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3F" w:rsidRPr="00141843" w:rsidRDefault="0082113F" w:rsidP="0082113F">
      <w:pPr>
        <w:spacing w:after="0" w:line="240" w:lineRule="auto"/>
        <w:jc w:val="center"/>
        <w:rPr>
          <w:rFonts w:eastAsia="Times New Roman" w:cs="Calibri"/>
          <w:b/>
        </w:rPr>
      </w:pPr>
      <w:r w:rsidRPr="00141843">
        <w:rPr>
          <w:rFonts w:eastAsia="Times New Roman" w:cs="Calibri"/>
          <w:noProof/>
          <w:lang w:eastAsia="fr-FR"/>
        </w:rPr>
        <w:drawing>
          <wp:inline distT="0" distB="0" distL="0" distR="0" wp14:anchorId="53A883E6" wp14:editId="02D8F01E">
            <wp:extent cx="25209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950" cy="476250"/>
                    </a:xfrm>
                    <a:prstGeom prst="rect">
                      <a:avLst/>
                    </a:prstGeom>
                    <a:noFill/>
                    <a:ln>
                      <a:noFill/>
                    </a:ln>
                  </pic:spPr>
                </pic:pic>
              </a:graphicData>
            </a:graphic>
          </wp:inline>
        </w:drawing>
      </w:r>
    </w:p>
    <w:p w:rsidR="0082113F" w:rsidRPr="00141843" w:rsidRDefault="0082113F" w:rsidP="0082113F">
      <w:pPr>
        <w:spacing w:after="0" w:line="240" w:lineRule="auto"/>
        <w:jc w:val="both"/>
        <w:rPr>
          <w:rFonts w:eastAsia="Times New Roman" w:cs="Calibri"/>
          <w:b/>
        </w:rPr>
      </w:pPr>
    </w:p>
    <w:p w:rsidR="0082113F" w:rsidRPr="00141843" w:rsidRDefault="0082113F" w:rsidP="0082113F">
      <w:pPr>
        <w:spacing w:after="0" w:line="240" w:lineRule="auto"/>
        <w:jc w:val="center"/>
        <w:rPr>
          <w:rFonts w:eastAsia="Times New Roman" w:cs="Calibri"/>
          <w:b/>
        </w:rPr>
      </w:pPr>
      <w:r w:rsidRPr="00141843">
        <w:rPr>
          <w:rFonts w:eastAsia="Times New Roman" w:cs="Calibri"/>
          <w:b/>
        </w:rPr>
        <w:t>École doctorale Humanités nouvelles – Fernand Braudel</w:t>
      </w:r>
    </w:p>
    <w:p w:rsidR="0082113F" w:rsidRPr="00141843" w:rsidRDefault="0082113F" w:rsidP="0082113F">
      <w:pPr>
        <w:spacing w:after="0" w:line="240" w:lineRule="auto"/>
        <w:jc w:val="center"/>
        <w:rPr>
          <w:rFonts w:eastAsia="Times New Roman" w:cs="Calibri"/>
          <w:b/>
        </w:rPr>
      </w:pPr>
    </w:p>
    <w:p w:rsidR="0082113F" w:rsidRPr="00141843" w:rsidRDefault="0082113F" w:rsidP="0082113F">
      <w:pPr>
        <w:spacing w:after="0" w:line="240" w:lineRule="auto"/>
        <w:jc w:val="center"/>
        <w:rPr>
          <w:rFonts w:eastAsia="Times New Roman" w:cs="Calibri"/>
          <w:b/>
        </w:rPr>
      </w:pPr>
      <w:r w:rsidRPr="00141843">
        <w:rPr>
          <w:rFonts w:eastAsia="Times New Roman" w:cs="Calibri"/>
          <w:b/>
        </w:rPr>
        <w:t>Compte rendu du Conseil</w:t>
      </w:r>
    </w:p>
    <w:p w:rsidR="0082113F" w:rsidRPr="00141843" w:rsidRDefault="0082113F" w:rsidP="0082113F">
      <w:pPr>
        <w:spacing w:after="0" w:line="240" w:lineRule="auto"/>
        <w:jc w:val="center"/>
        <w:rPr>
          <w:rFonts w:eastAsia="Times New Roman" w:cs="Calibri"/>
          <w:b/>
        </w:rPr>
      </w:pPr>
    </w:p>
    <w:p w:rsidR="0082113F" w:rsidRPr="00141843" w:rsidRDefault="0082113F" w:rsidP="0082113F">
      <w:pPr>
        <w:spacing w:after="0" w:line="240" w:lineRule="auto"/>
        <w:jc w:val="center"/>
        <w:rPr>
          <w:rFonts w:eastAsia="Times New Roman" w:cs="Calibri"/>
          <w:b/>
        </w:rPr>
      </w:pPr>
      <w:r w:rsidRPr="00141843">
        <w:rPr>
          <w:rFonts w:eastAsia="Times New Roman" w:cs="Calibri"/>
          <w:b/>
        </w:rPr>
        <w:t xml:space="preserve">Lundi </w:t>
      </w:r>
      <w:r>
        <w:rPr>
          <w:rFonts w:eastAsia="Times New Roman" w:cs="Calibri"/>
          <w:b/>
        </w:rPr>
        <w:t>5</w:t>
      </w:r>
      <w:r w:rsidRPr="00141843">
        <w:rPr>
          <w:rFonts w:eastAsia="Times New Roman" w:cs="Calibri"/>
          <w:b/>
        </w:rPr>
        <w:t xml:space="preserve"> </w:t>
      </w:r>
      <w:r>
        <w:rPr>
          <w:rFonts w:eastAsia="Times New Roman" w:cs="Calibri"/>
          <w:b/>
        </w:rPr>
        <w:t>février</w:t>
      </w:r>
      <w:r w:rsidRPr="00141843">
        <w:rPr>
          <w:rFonts w:eastAsia="Times New Roman" w:cs="Calibri"/>
          <w:b/>
        </w:rPr>
        <w:t xml:space="preserve"> 202</w:t>
      </w:r>
      <w:r>
        <w:rPr>
          <w:rFonts w:eastAsia="Times New Roman" w:cs="Calibri"/>
          <w:b/>
        </w:rPr>
        <w:t>4</w:t>
      </w:r>
    </w:p>
    <w:p w:rsidR="0082113F" w:rsidRPr="00141843" w:rsidRDefault="0082113F" w:rsidP="0082113F">
      <w:pPr>
        <w:spacing w:after="0" w:line="240" w:lineRule="auto"/>
        <w:jc w:val="center"/>
        <w:rPr>
          <w:rFonts w:eastAsia="Times New Roman" w:cs="Calibri"/>
          <w:b/>
        </w:rPr>
      </w:pPr>
      <w:r w:rsidRPr="00141843">
        <w:rPr>
          <w:rFonts w:eastAsia="Times New Roman" w:cs="Calibri"/>
          <w:b/>
        </w:rPr>
        <w:t>14h00-1</w:t>
      </w:r>
      <w:r>
        <w:rPr>
          <w:rFonts w:eastAsia="Times New Roman" w:cs="Calibri"/>
          <w:b/>
        </w:rPr>
        <w:t>6</w:t>
      </w:r>
      <w:r w:rsidRPr="00141843">
        <w:rPr>
          <w:rFonts w:eastAsia="Times New Roman" w:cs="Calibri"/>
          <w:b/>
        </w:rPr>
        <w:t>h00</w:t>
      </w:r>
    </w:p>
    <w:p w:rsidR="005C1D52" w:rsidRPr="005C1D52" w:rsidRDefault="0082113F" w:rsidP="0082113F">
      <w:pPr>
        <w:shd w:val="clear" w:color="auto" w:fill="FDFCFA"/>
        <w:spacing w:after="0" w:line="240" w:lineRule="auto"/>
        <w:jc w:val="center"/>
        <w:rPr>
          <w:rFonts w:ascii="Arial" w:eastAsia="Times New Roman" w:hAnsi="Arial" w:cs="Arial"/>
          <w:color w:val="000000"/>
          <w:sz w:val="24"/>
          <w:szCs w:val="24"/>
          <w:lang w:eastAsia="fr-FR"/>
        </w:rPr>
      </w:pPr>
      <w:r w:rsidRPr="00141843">
        <w:rPr>
          <w:rFonts w:eastAsia="Times New Roman" w:cstheme="minorHAnsi"/>
        </w:rPr>
        <w:t>(</w:t>
      </w:r>
      <w:r>
        <w:rPr>
          <w:rFonts w:eastAsia="Times New Roman" w:cstheme="minorHAnsi"/>
          <w:color w:val="000000"/>
          <w:lang w:eastAsia="fr-FR"/>
        </w:rPr>
        <w:t>en Teams)</w:t>
      </w:r>
      <w:r w:rsidR="005C1D52" w:rsidRPr="005C1D52">
        <w:rPr>
          <w:rFonts w:ascii="Calibri" w:eastAsia="Times New Roman" w:hAnsi="Calibri" w:cs="Calibri"/>
          <w:b/>
          <w:bCs/>
          <w:color w:val="336699"/>
          <w:lang w:eastAsia="fr-FR"/>
        </w:rPr>
        <w:br/>
      </w:r>
    </w:p>
    <w:p w:rsidR="0082113F" w:rsidRPr="00141843" w:rsidRDefault="0082113F" w:rsidP="0082113F">
      <w:pPr>
        <w:spacing w:after="0" w:line="240" w:lineRule="auto"/>
        <w:jc w:val="both"/>
        <w:rPr>
          <w:rFonts w:eastAsia="Times New Roman" w:cs="Calibri"/>
          <w:b/>
          <w:i/>
          <w:lang w:eastAsia="fr-FR"/>
        </w:rPr>
      </w:pPr>
      <w:r w:rsidRPr="00141843">
        <w:rPr>
          <w:rFonts w:eastAsia="Times New Roman" w:cs="Calibri"/>
          <w:b/>
          <w:i/>
          <w:lang w:eastAsia="fr-FR"/>
        </w:rPr>
        <w:t>Membres présents</w:t>
      </w:r>
    </w:p>
    <w:p w:rsidR="0082113F" w:rsidRPr="00B43C8B" w:rsidRDefault="0075233D" w:rsidP="0082113F">
      <w:pPr>
        <w:spacing w:after="0" w:line="240" w:lineRule="auto"/>
        <w:jc w:val="both"/>
        <w:rPr>
          <w:rFonts w:eastAsia="Times New Roman" w:cstheme="minorHAnsi"/>
          <w:lang w:eastAsia="fr-FR"/>
        </w:rPr>
      </w:pPr>
      <w:r>
        <w:rPr>
          <w:rFonts w:eastAsia="Times New Roman" w:cstheme="minorHAnsi"/>
          <w:lang w:eastAsia="fr-FR"/>
        </w:rPr>
        <w:t xml:space="preserve">François Audigier, </w:t>
      </w:r>
      <w:r w:rsidR="0082113F" w:rsidRPr="00B43C8B">
        <w:rPr>
          <w:rFonts w:eastAsia="Times New Roman" w:cstheme="minorHAnsi"/>
          <w:lang w:eastAsia="fr-FR"/>
        </w:rPr>
        <w:t xml:space="preserve">Stéphanie Bertrand, Nathalie Collé, </w:t>
      </w:r>
      <w:r w:rsidR="00E742F3" w:rsidRPr="00141843">
        <w:rPr>
          <w:rFonts w:eastAsia="Times New Roman" w:cs="Calibri"/>
          <w:lang w:eastAsia="fr-FR"/>
        </w:rPr>
        <w:t xml:space="preserve">Gilles Drogue, </w:t>
      </w:r>
      <w:r w:rsidR="00E742F3">
        <w:rPr>
          <w:rFonts w:eastAsia="Times New Roman" w:cs="Calibri"/>
          <w:lang w:eastAsia="fr-FR"/>
        </w:rPr>
        <w:t xml:space="preserve">Stéphane Dufour, </w:t>
      </w:r>
      <w:r w:rsidR="0082113F" w:rsidRPr="00B43C8B">
        <w:rPr>
          <w:rFonts w:eastAsia="Times New Roman" w:cstheme="minorHAnsi"/>
          <w:lang w:eastAsia="fr-FR"/>
        </w:rPr>
        <w:t xml:space="preserve">Béatrice Fleury, </w:t>
      </w:r>
      <w:r w:rsidR="0082113F" w:rsidRPr="00B43C8B">
        <w:rPr>
          <w:rFonts w:eastAsia="Times New Roman" w:cstheme="minorHAnsi"/>
          <w:color w:val="000000"/>
          <w:lang w:eastAsia="fr-FR"/>
        </w:rPr>
        <w:t xml:space="preserve">Manon Kuffer, </w:t>
      </w:r>
      <w:r w:rsidR="0082113F" w:rsidRPr="00B43C8B">
        <w:rPr>
          <w:rFonts w:eastAsia="Times New Roman" w:cstheme="minorHAnsi"/>
          <w:lang w:eastAsia="fr-FR"/>
        </w:rPr>
        <w:t xml:space="preserve">Françoise Lartillot, </w:t>
      </w:r>
      <w:r w:rsidR="00EF3020">
        <w:rPr>
          <w:rFonts w:eastAsia="Times New Roman" w:cstheme="minorHAnsi"/>
          <w:lang w:eastAsia="fr-FR"/>
        </w:rPr>
        <w:t xml:space="preserve">Roxane Martin, </w:t>
      </w:r>
      <w:r w:rsidR="0082113F" w:rsidRPr="00B43C8B">
        <w:rPr>
          <w:rFonts w:eastAsia="Times New Roman" w:cstheme="minorHAnsi"/>
          <w:color w:val="000000"/>
          <w:lang w:eastAsia="fr-FR"/>
        </w:rPr>
        <w:t xml:space="preserve">Hajer Mestaysser, Aude Petra, </w:t>
      </w:r>
      <w:r w:rsidR="0082113F" w:rsidRPr="00B43C8B">
        <w:rPr>
          <w:rFonts w:cstheme="minorHAnsi"/>
          <w:color w:val="000000"/>
          <w:shd w:val="clear" w:color="auto" w:fill="FDFCFA"/>
        </w:rPr>
        <w:t xml:space="preserve">Giuseppe Sangirardi, </w:t>
      </w:r>
      <w:r w:rsidR="00E742F3" w:rsidRPr="00141843">
        <w:rPr>
          <w:rFonts w:eastAsia="Times New Roman" w:cs="Calibri"/>
          <w:color w:val="000000"/>
          <w:lang w:eastAsia="fr-FR"/>
        </w:rPr>
        <w:t>Katsiaryna Siniapkina</w:t>
      </w:r>
      <w:r w:rsidR="00E742F3">
        <w:rPr>
          <w:rFonts w:eastAsia="Times New Roman" w:cstheme="minorHAnsi"/>
          <w:lang w:eastAsia="fr-FR"/>
        </w:rPr>
        <w:t xml:space="preserve">, </w:t>
      </w:r>
      <w:r w:rsidR="0082113F" w:rsidRPr="00B43C8B">
        <w:rPr>
          <w:rFonts w:eastAsia="Times New Roman" w:cstheme="minorHAnsi"/>
          <w:lang w:eastAsia="fr-FR"/>
        </w:rPr>
        <w:t>Isabelle Vitry</w:t>
      </w:r>
      <w:r w:rsidR="00E742F3">
        <w:rPr>
          <w:rFonts w:eastAsia="Times New Roman" w:cstheme="minorHAnsi"/>
          <w:color w:val="000000"/>
          <w:lang w:eastAsia="fr-FR"/>
        </w:rPr>
        <w:t>.</w:t>
      </w:r>
    </w:p>
    <w:p w:rsidR="0082113F" w:rsidRPr="00B43C8B" w:rsidRDefault="0082113F" w:rsidP="0082113F">
      <w:pPr>
        <w:spacing w:after="0" w:line="240" w:lineRule="auto"/>
        <w:jc w:val="both"/>
        <w:rPr>
          <w:rFonts w:eastAsia="Times New Roman" w:cstheme="minorHAnsi"/>
          <w:lang w:eastAsia="fr-FR"/>
        </w:rPr>
      </w:pPr>
    </w:p>
    <w:p w:rsidR="0082113F" w:rsidRPr="00141843" w:rsidRDefault="0082113F" w:rsidP="0082113F">
      <w:pPr>
        <w:spacing w:after="0" w:line="240" w:lineRule="auto"/>
        <w:jc w:val="both"/>
        <w:rPr>
          <w:rFonts w:eastAsia="Times New Roman" w:cs="Calibri"/>
          <w:b/>
          <w:i/>
          <w:lang w:eastAsia="fr-FR"/>
        </w:rPr>
      </w:pPr>
      <w:r w:rsidRPr="00141843">
        <w:rPr>
          <w:rFonts w:eastAsia="Times New Roman" w:cs="Calibri"/>
          <w:b/>
          <w:i/>
          <w:lang w:eastAsia="fr-FR"/>
        </w:rPr>
        <w:t>Membres excusés</w:t>
      </w:r>
    </w:p>
    <w:p w:rsidR="0082113F" w:rsidRPr="00141843" w:rsidRDefault="00B365F8" w:rsidP="0082113F">
      <w:pPr>
        <w:spacing w:after="0" w:line="240" w:lineRule="auto"/>
        <w:jc w:val="both"/>
        <w:rPr>
          <w:rFonts w:eastAsia="Times New Roman" w:cs="Calibri"/>
          <w:lang w:eastAsia="fr-FR"/>
        </w:rPr>
      </w:pPr>
      <w:r w:rsidRPr="00B43C8B">
        <w:rPr>
          <w:rFonts w:eastAsia="Times New Roman" w:cstheme="minorHAnsi"/>
          <w:lang w:eastAsia="fr-FR"/>
        </w:rPr>
        <w:t xml:space="preserve">Julie Ambal, </w:t>
      </w:r>
      <w:r w:rsidR="0082113F" w:rsidRPr="00141843">
        <w:rPr>
          <w:rFonts w:eastAsia="Times New Roman" w:cs="Calibri"/>
          <w:lang w:eastAsia="fr-FR"/>
        </w:rPr>
        <w:t xml:space="preserve">Véronique Cnockaert, Anne Feler, </w:t>
      </w:r>
      <w:r>
        <w:rPr>
          <w:rFonts w:ascii="Calibri" w:hAnsi="Calibri" w:cs="Calibri"/>
          <w:color w:val="000000"/>
          <w:shd w:val="clear" w:color="auto" w:fill="FDFCFA"/>
        </w:rPr>
        <w:t>Cécile Fries-</w:t>
      </w:r>
      <w:proofErr w:type="spellStart"/>
      <w:r>
        <w:rPr>
          <w:rFonts w:ascii="Calibri" w:hAnsi="Calibri" w:cs="Calibri"/>
          <w:color w:val="000000"/>
          <w:shd w:val="clear" w:color="auto" w:fill="FDFCFA"/>
        </w:rPr>
        <w:t>Paiola</w:t>
      </w:r>
      <w:proofErr w:type="spellEnd"/>
      <w:r>
        <w:rPr>
          <w:rFonts w:ascii="Calibri" w:hAnsi="Calibri" w:cs="Calibri"/>
          <w:color w:val="000000"/>
          <w:shd w:val="clear" w:color="auto" w:fill="FDFCFA"/>
        </w:rPr>
        <w:t xml:space="preserve">, </w:t>
      </w:r>
      <w:r w:rsidR="00402C59">
        <w:rPr>
          <w:rFonts w:ascii="Calibri" w:hAnsi="Calibri" w:cs="Calibri"/>
          <w:color w:val="000000"/>
          <w:shd w:val="clear" w:color="auto" w:fill="FDFCFA"/>
        </w:rPr>
        <w:t>Sylvie Grimm-</w:t>
      </w:r>
      <w:proofErr w:type="spellStart"/>
      <w:r w:rsidR="00402C59">
        <w:rPr>
          <w:rFonts w:ascii="Calibri" w:hAnsi="Calibri" w:cs="Calibri"/>
          <w:color w:val="000000"/>
          <w:shd w:val="clear" w:color="auto" w:fill="FDFCFA"/>
        </w:rPr>
        <w:t>Hame</w:t>
      </w:r>
      <w:r w:rsidR="00BD7E29">
        <w:rPr>
          <w:rFonts w:ascii="Calibri" w:hAnsi="Calibri" w:cs="Calibri"/>
          <w:color w:val="000000"/>
          <w:shd w:val="clear" w:color="auto" w:fill="FDFCFA"/>
        </w:rPr>
        <w:t>n</w:t>
      </w:r>
      <w:proofErr w:type="spellEnd"/>
      <w:r w:rsidR="00402C59">
        <w:rPr>
          <w:rFonts w:ascii="Calibri" w:hAnsi="Calibri" w:cs="Calibri"/>
          <w:color w:val="000000"/>
          <w:shd w:val="clear" w:color="auto" w:fill="FDFCFA"/>
        </w:rPr>
        <w:t xml:space="preserve">, </w:t>
      </w:r>
      <w:r w:rsidR="0082113F" w:rsidRPr="00141843">
        <w:rPr>
          <w:rFonts w:eastAsia="Times New Roman" w:cs="Calibri"/>
          <w:lang w:eastAsia="fr-FR"/>
        </w:rPr>
        <w:t xml:space="preserve">Catherine </w:t>
      </w:r>
      <w:proofErr w:type="spellStart"/>
      <w:r w:rsidR="0082113F" w:rsidRPr="00141843">
        <w:rPr>
          <w:rFonts w:eastAsia="Times New Roman" w:cs="Calibri"/>
          <w:lang w:eastAsia="fr-FR"/>
        </w:rPr>
        <w:t>Lanneau</w:t>
      </w:r>
      <w:proofErr w:type="spellEnd"/>
      <w:r w:rsidR="0082113F" w:rsidRPr="00141843">
        <w:rPr>
          <w:rFonts w:eastAsia="Times New Roman" w:cs="Calibri"/>
          <w:lang w:eastAsia="fr-FR"/>
        </w:rPr>
        <w:t xml:space="preserve">, Dominique </w:t>
      </w:r>
      <w:proofErr w:type="spellStart"/>
      <w:r w:rsidR="0082113F" w:rsidRPr="00141843">
        <w:rPr>
          <w:rFonts w:eastAsia="Times New Roman" w:cs="Calibri"/>
          <w:lang w:eastAsia="fr-FR"/>
        </w:rPr>
        <w:t>Longrée</w:t>
      </w:r>
      <w:proofErr w:type="spellEnd"/>
      <w:r w:rsidR="0082113F">
        <w:rPr>
          <w:rFonts w:eastAsia="Times New Roman" w:cs="Calibri"/>
          <w:lang w:eastAsia="fr-FR"/>
        </w:rPr>
        <w:t>,</w:t>
      </w:r>
      <w:r w:rsidR="0082113F" w:rsidRPr="00174A66">
        <w:rPr>
          <w:rFonts w:eastAsia="Times New Roman" w:cs="Calibri"/>
          <w:color w:val="000000"/>
          <w:lang w:eastAsia="fr-FR"/>
        </w:rPr>
        <w:t xml:space="preserve"> </w:t>
      </w:r>
      <w:r w:rsidR="0082113F" w:rsidRPr="00141843">
        <w:rPr>
          <w:rFonts w:eastAsia="Times New Roman" w:cs="Calibri"/>
          <w:lang w:eastAsia="fr-FR"/>
        </w:rPr>
        <w:t xml:space="preserve">Aude Meziani, </w:t>
      </w:r>
      <w:r w:rsidR="0082113F" w:rsidRPr="00141843">
        <w:rPr>
          <w:rFonts w:eastAsia="Times New Roman" w:cs="Calibri"/>
          <w:color w:val="000000"/>
          <w:lang w:eastAsia="fr-FR"/>
        </w:rPr>
        <w:t>Thomas Petruzzella, Lucie Rydzek (suppléante)</w:t>
      </w:r>
      <w:r w:rsidR="00E742F3">
        <w:rPr>
          <w:rFonts w:eastAsia="Times New Roman" w:cs="Calibri"/>
          <w:color w:val="000000"/>
          <w:lang w:eastAsia="fr-FR"/>
        </w:rPr>
        <w:t>,</w:t>
      </w:r>
      <w:r w:rsidR="00E742F3" w:rsidRPr="00E742F3">
        <w:rPr>
          <w:rFonts w:eastAsia="Times New Roman" w:cstheme="minorHAnsi"/>
          <w:color w:val="000000"/>
          <w:lang w:eastAsia="fr-FR"/>
        </w:rPr>
        <w:t xml:space="preserve"> </w:t>
      </w:r>
      <w:r w:rsidR="00E742F3" w:rsidRPr="00B43C8B">
        <w:rPr>
          <w:rFonts w:eastAsia="Times New Roman" w:cstheme="minorHAnsi"/>
          <w:color w:val="000000"/>
          <w:lang w:eastAsia="fr-FR"/>
        </w:rPr>
        <w:t>Chrystalle Zebdi-Bartz</w:t>
      </w:r>
      <w:r w:rsidR="0082113F" w:rsidRPr="00141843">
        <w:rPr>
          <w:rFonts w:eastAsia="Times New Roman" w:cs="Calibri"/>
          <w:lang w:eastAsia="fr-FR"/>
        </w:rPr>
        <w:t xml:space="preserve">. </w:t>
      </w:r>
    </w:p>
    <w:p w:rsidR="005C1D52" w:rsidRPr="005C1D52" w:rsidRDefault="005C1D52" w:rsidP="005C1D52">
      <w:pPr>
        <w:shd w:val="clear" w:color="auto" w:fill="FDFCFA"/>
        <w:spacing w:after="0" w:line="240" w:lineRule="auto"/>
        <w:jc w:val="both"/>
        <w:rPr>
          <w:rFonts w:ascii="Arial" w:eastAsia="Times New Roman" w:hAnsi="Arial" w:cs="Arial"/>
          <w:color w:val="000000"/>
          <w:sz w:val="24"/>
          <w:szCs w:val="24"/>
          <w:lang w:eastAsia="fr-FR"/>
        </w:rPr>
      </w:pPr>
    </w:p>
    <w:p w:rsidR="005C1D52" w:rsidRDefault="0082113F" w:rsidP="005C1D52">
      <w:pPr>
        <w:shd w:val="clear" w:color="auto" w:fill="FDFCFA"/>
        <w:spacing w:after="0" w:line="240" w:lineRule="auto"/>
        <w:jc w:val="both"/>
        <w:rPr>
          <w:rFonts w:ascii="Calibri" w:eastAsia="Times New Roman" w:hAnsi="Calibri" w:cs="Calibri"/>
          <w:b/>
          <w:bCs/>
          <w:i/>
          <w:color w:val="000000"/>
          <w:lang w:eastAsia="fr-FR"/>
        </w:rPr>
      </w:pPr>
      <w:r w:rsidRPr="0082113F">
        <w:rPr>
          <w:rFonts w:ascii="Calibri" w:eastAsia="Times New Roman" w:hAnsi="Calibri" w:cs="Calibri"/>
          <w:b/>
          <w:bCs/>
          <w:i/>
          <w:color w:val="000000"/>
          <w:lang w:eastAsia="fr-FR"/>
        </w:rPr>
        <w:t>I</w:t>
      </w:r>
      <w:r w:rsidR="005C1D52" w:rsidRPr="0082113F">
        <w:rPr>
          <w:rFonts w:ascii="Calibri" w:eastAsia="Times New Roman" w:hAnsi="Calibri" w:cs="Calibri"/>
          <w:b/>
          <w:bCs/>
          <w:i/>
          <w:color w:val="000000"/>
          <w:lang w:eastAsia="fr-FR"/>
        </w:rPr>
        <w:t>nformations générales</w:t>
      </w:r>
    </w:p>
    <w:p w:rsidR="00B43C8B" w:rsidRDefault="00B43C8B" w:rsidP="005C1D52">
      <w:pPr>
        <w:shd w:val="clear" w:color="auto" w:fill="FDFCFA"/>
        <w:spacing w:after="0" w:line="240" w:lineRule="auto"/>
        <w:jc w:val="both"/>
        <w:rPr>
          <w:rFonts w:ascii="Calibri" w:eastAsia="Times New Roman" w:hAnsi="Calibri" w:cs="Calibri"/>
          <w:bCs/>
          <w:color w:val="000000"/>
          <w:lang w:eastAsia="fr-FR"/>
        </w:rPr>
      </w:pPr>
    </w:p>
    <w:p w:rsidR="00B43C8B" w:rsidRPr="002461E3" w:rsidRDefault="00B43C8B" w:rsidP="002461E3">
      <w:pPr>
        <w:pStyle w:val="Paragraphedeliste"/>
        <w:numPr>
          <w:ilvl w:val="0"/>
          <w:numId w:val="2"/>
        </w:numPr>
        <w:shd w:val="clear" w:color="auto" w:fill="FDFCFA"/>
        <w:spacing w:after="0" w:line="240" w:lineRule="auto"/>
        <w:jc w:val="both"/>
        <w:rPr>
          <w:rFonts w:ascii="Calibri" w:eastAsia="Times New Roman" w:hAnsi="Calibri" w:cs="Calibri"/>
          <w:bCs/>
          <w:color w:val="000000"/>
          <w:u w:val="single"/>
          <w:lang w:eastAsia="fr-FR"/>
        </w:rPr>
      </w:pPr>
      <w:r w:rsidRPr="002461E3">
        <w:rPr>
          <w:rFonts w:ascii="Calibri" w:eastAsia="Times New Roman" w:hAnsi="Calibri" w:cs="Calibri"/>
          <w:bCs/>
          <w:color w:val="000000"/>
          <w:u w:val="single"/>
          <w:lang w:eastAsia="fr-FR"/>
        </w:rPr>
        <w:t>Accréditation</w:t>
      </w:r>
    </w:p>
    <w:p w:rsidR="00E742F3" w:rsidRDefault="00E742F3" w:rsidP="005C1D52">
      <w:pPr>
        <w:shd w:val="clear" w:color="auto" w:fill="FDFCFA"/>
        <w:spacing w:after="0" w:line="240" w:lineRule="auto"/>
        <w:jc w:val="both"/>
        <w:rPr>
          <w:rFonts w:ascii="Calibri" w:eastAsia="Times New Roman" w:hAnsi="Calibri" w:cs="Calibri"/>
          <w:bCs/>
          <w:color w:val="000000"/>
          <w:lang w:eastAsia="fr-FR"/>
        </w:rPr>
      </w:pPr>
    </w:p>
    <w:p w:rsidR="0082113F" w:rsidRPr="004D6E96" w:rsidRDefault="00B43C8B" w:rsidP="005C1D52">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L’Université a reçu les éléments d’accréditation de la vague C. L’avis pour l’ED HN-FB est : « Conforme avec des recommandations à poursuivre la réflexion sur la durée des thèses ainsi que les causes d’arrêt des thèses, à continuer à explorer les besoins du marché régional du travail ainsi que transfrontalier afin d’améliorer l’avenir des futurs docteurs, explorer les possibilités de contrats Cifre ».</w:t>
      </w:r>
      <w:r w:rsidR="00E742F3">
        <w:rPr>
          <w:rFonts w:ascii="Calibri" w:eastAsia="Times New Roman" w:hAnsi="Calibri" w:cs="Calibri"/>
          <w:bCs/>
          <w:color w:val="000000"/>
          <w:lang w:eastAsia="fr-FR"/>
        </w:rPr>
        <w:t xml:space="preserve"> Si une réflexion approfondie sera conduite sur la durée des thèses et sur les motifs concernant les arrêts, la question sur les besoins du marché régional ou grand-régional ne sera pas prise en compte car elle ne correspond pas à la spécificité des thèses préparées dans l’ED. Enfin, le dernier aspect relevé par l’HCERES sur les contrats Cifre connaît actuellement une évolution au sein de l’ED, </w:t>
      </w:r>
      <w:r w:rsidR="00C77058">
        <w:rPr>
          <w:rFonts w:ascii="Calibri" w:eastAsia="Times New Roman" w:hAnsi="Calibri" w:cs="Calibri"/>
          <w:bCs/>
          <w:color w:val="000000"/>
          <w:lang w:eastAsia="fr-FR"/>
        </w:rPr>
        <w:t>trois</w:t>
      </w:r>
      <w:r w:rsidR="00E742F3">
        <w:rPr>
          <w:rFonts w:ascii="Calibri" w:eastAsia="Times New Roman" w:hAnsi="Calibri" w:cs="Calibri"/>
          <w:bCs/>
          <w:color w:val="000000"/>
          <w:lang w:eastAsia="fr-FR"/>
        </w:rPr>
        <w:t xml:space="preserve"> thèses </w:t>
      </w:r>
      <w:r w:rsidR="00C77058">
        <w:rPr>
          <w:rFonts w:ascii="Calibri" w:eastAsia="Times New Roman" w:hAnsi="Calibri" w:cs="Calibri"/>
          <w:bCs/>
          <w:color w:val="000000"/>
          <w:lang w:eastAsia="fr-FR"/>
        </w:rPr>
        <w:t xml:space="preserve">(deux au Crem, une au LIS) </w:t>
      </w:r>
      <w:r w:rsidR="00F138AD">
        <w:rPr>
          <w:rFonts w:ascii="Calibri" w:eastAsia="Times New Roman" w:hAnsi="Calibri" w:cs="Calibri"/>
          <w:bCs/>
          <w:color w:val="000000"/>
          <w:lang w:eastAsia="fr-FR"/>
        </w:rPr>
        <w:t>relevant de cette catégor</w:t>
      </w:r>
      <w:r w:rsidR="0039670A">
        <w:rPr>
          <w:rFonts w:ascii="Calibri" w:eastAsia="Times New Roman" w:hAnsi="Calibri" w:cs="Calibri"/>
          <w:bCs/>
          <w:color w:val="000000"/>
          <w:lang w:eastAsia="fr-FR"/>
        </w:rPr>
        <w:t>ie</w:t>
      </w:r>
      <w:r w:rsidR="00F138AD">
        <w:rPr>
          <w:rFonts w:ascii="Calibri" w:eastAsia="Times New Roman" w:hAnsi="Calibri" w:cs="Calibri"/>
          <w:bCs/>
          <w:color w:val="000000"/>
          <w:lang w:eastAsia="fr-FR"/>
        </w:rPr>
        <w:t xml:space="preserve"> ayant</w:t>
      </w:r>
      <w:r w:rsidR="00E742F3">
        <w:rPr>
          <w:rFonts w:ascii="Calibri" w:eastAsia="Times New Roman" w:hAnsi="Calibri" w:cs="Calibri"/>
          <w:bCs/>
          <w:color w:val="000000"/>
          <w:lang w:eastAsia="fr-FR"/>
        </w:rPr>
        <w:t xml:space="preserve"> été </w:t>
      </w:r>
      <w:r w:rsidR="0039670A">
        <w:rPr>
          <w:rFonts w:ascii="Calibri" w:eastAsia="Times New Roman" w:hAnsi="Calibri" w:cs="Calibri"/>
          <w:bCs/>
          <w:color w:val="000000"/>
          <w:lang w:eastAsia="fr-FR"/>
        </w:rPr>
        <w:t xml:space="preserve">inscrites </w:t>
      </w:r>
      <w:r w:rsidR="00C77058">
        <w:rPr>
          <w:rFonts w:ascii="Calibri" w:eastAsia="Times New Roman" w:hAnsi="Calibri" w:cs="Calibri"/>
          <w:bCs/>
          <w:color w:val="000000"/>
          <w:lang w:eastAsia="fr-FR"/>
        </w:rPr>
        <w:t xml:space="preserve">– ou qui sont en cours de l’être - </w:t>
      </w:r>
      <w:r w:rsidR="0039670A">
        <w:rPr>
          <w:rFonts w:ascii="Calibri" w:eastAsia="Times New Roman" w:hAnsi="Calibri" w:cs="Calibri"/>
          <w:bCs/>
          <w:color w:val="000000"/>
          <w:lang w:eastAsia="fr-FR"/>
        </w:rPr>
        <w:t>pour l’année 2023-2024</w:t>
      </w:r>
      <w:r w:rsidR="00E742F3">
        <w:rPr>
          <w:rFonts w:ascii="Calibri" w:eastAsia="Times New Roman" w:hAnsi="Calibri" w:cs="Calibri"/>
          <w:bCs/>
          <w:color w:val="000000"/>
          <w:lang w:eastAsia="fr-FR"/>
        </w:rPr>
        <w:t>.</w:t>
      </w:r>
      <w:r w:rsidR="00C77058">
        <w:rPr>
          <w:rFonts w:ascii="Calibri" w:eastAsia="Times New Roman" w:hAnsi="Calibri" w:cs="Calibri"/>
          <w:bCs/>
          <w:color w:val="000000"/>
          <w:lang w:eastAsia="fr-FR"/>
        </w:rPr>
        <w:t xml:space="preserve"> L’une est accueillie </w:t>
      </w:r>
      <w:r w:rsidR="008D1FCA">
        <w:rPr>
          <w:rFonts w:ascii="Calibri" w:eastAsia="Times New Roman" w:hAnsi="Calibri" w:cs="Calibri"/>
          <w:bCs/>
          <w:color w:val="000000"/>
          <w:lang w:eastAsia="fr-FR"/>
        </w:rPr>
        <w:t>par</w:t>
      </w:r>
      <w:r w:rsidR="00C77058">
        <w:rPr>
          <w:rFonts w:ascii="Calibri" w:eastAsia="Times New Roman" w:hAnsi="Calibri" w:cs="Calibri"/>
          <w:bCs/>
          <w:color w:val="000000"/>
          <w:lang w:eastAsia="fr-FR"/>
        </w:rPr>
        <w:t xml:space="preserve"> une collectivité territoriale, une autre </w:t>
      </w:r>
      <w:r w:rsidR="008D1FCA">
        <w:rPr>
          <w:rFonts w:ascii="Calibri" w:eastAsia="Times New Roman" w:hAnsi="Calibri" w:cs="Calibri"/>
          <w:bCs/>
          <w:color w:val="000000"/>
          <w:lang w:eastAsia="fr-FR"/>
        </w:rPr>
        <w:t>l’est par</w:t>
      </w:r>
      <w:r w:rsidR="00C77058">
        <w:rPr>
          <w:rFonts w:ascii="Calibri" w:eastAsia="Times New Roman" w:hAnsi="Calibri" w:cs="Calibri"/>
          <w:bCs/>
          <w:color w:val="000000"/>
          <w:lang w:eastAsia="fr-FR"/>
        </w:rPr>
        <w:t xml:space="preserve"> une entreprise, une autre </w:t>
      </w:r>
      <w:r w:rsidR="008D1FCA">
        <w:rPr>
          <w:rFonts w:ascii="Calibri" w:eastAsia="Times New Roman" w:hAnsi="Calibri" w:cs="Calibri"/>
          <w:bCs/>
          <w:color w:val="000000"/>
          <w:lang w:eastAsia="fr-FR"/>
        </w:rPr>
        <w:t>par</w:t>
      </w:r>
      <w:r w:rsidR="00C77058">
        <w:rPr>
          <w:rFonts w:ascii="Calibri" w:eastAsia="Times New Roman" w:hAnsi="Calibri" w:cs="Calibri"/>
          <w:bCs/>
          <w:color w:val="000000"/>
          <w:lang w:eastAsia="fr-FR"/>
        </w:rPr>
        <w:t xml:space="preserve"> une organisation culturelle. </w:t>
      </w:r>
    </w:p>
    <w:p w:rsidR="00B43C8B" w:rsidRDefault="00B43C8B" w:rsidP="005C1D52">
      <w:pPr>
        <w:shd w:val="clear" w:color="auto" w:fill="FDFCFA"/>
        <w:spacing w:after="0" w:line="240" w:lineRule="auto"/>
        <w:jc w:val="both"/>
        <w:rPr>
          <w:rFonts w:ascii="Calibri" w:eastAsia="Times New Roman" w:hAnsi="Calibri" w:cs="Calibri"/>
          <w:b/>
          <w:bCs/>
          <w:color w:val="000000"/>
          <w:lang w:eastAsia="fr-FR"/>
        </w:rPr>
      </w:pPr>
    </w:p>
    <w:p w:rsidR="00B43C8B" w:rsidRPr="002461E3" w:rsidRDefault="00B43C8B" w:rsidP="002461E3">
      <w:pPr>
        <w:pStyle w:val="Paragraphedeliste"/>
        <w:numPr>
          <w:ilvl w:val="0"/>
          <w:numId w:val="2"/>
        </w:numPr>
        <w:shd w:val="clear" w:color="auto" w:fill="FDFCFA"/>
        <w:spacing w:after="0" w:line="240" w:lineRule="auto"/>
        <w:jc w:val="both"/>
        <w:rPr>
          <w:rFonts w:ascii="Calibri" w:eastAsia="Times New Roman" w:hAnsi="Calibri" w:cs="Calibri"/>
          <w:bCs/>
          <w:color w:val="000000"/>
          <w:u w:val="single"/>
          <w:lang w:eastAsia="fr-FR"/>
        </w:rPr>
      </w:pPr>
      <w:r w:rsidRPr="002461E3">
        <w:rPr>
          <w:rFonts w:ascii="Calibri" w:eastAsia="Times New Roman" w:hAnsi="Calibri" w:cs="Calibri"/>
          <w:bCs/>
          <w:color w:val="000000"/>
          <w:u w:val="single"/>
          <w:lang w:eastAsia="fr-FR"/>
        </w:rPr>
        <w:t>Budget de l’ED</w:t>
      </w:r>
    </w:p>
    <w:p w:rsidR="00B43C8B" w:rsidRDefault="00B43C8B" w:rsidP="00B43C8B">
      <w:pPr>
        <w:shd w:val="clear" w:color="auto" w:fill="FDFCFA"/>
        <w:spacing w:after="0" w:line="240" w:lineRule="auto"/>
        <w:jc w:val="both"/>
        <w:rPr>
          <w:rFonts w:ascii="Calibri" w:eastAsia="Times New Roman" w:hAnsi="Calibri" w:cs="Calibri"/>
          <w:bCs/>
          <w:color w:val="000000"/>
          <w:lang w:eastAsia="fr-FR"/>
        </w:rPr>
      </w:pPr>
    </w:p>
    <w:p w:rsidR="00B43C8B" w:rsidRPr="00B43C8B" w:rsidRDefault="00B43C8B" w:rsidP="00B43C8B">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Le b</w:t>
      </w:r>
      <w:r w:rsidRPr="00B43C8B">
        <w:rPr>
          <w:rFonts w:ascii="Calibri" w:eastAsia="Times New Roman" w:hAnsi="Calibri" w:cs="Calibri"/>
          <w:bCs/>
          <w:color w:val="000000"/>
          <w:lang w:eastAsia="fr-FR"/>
        </w:rPr>
        <w:t xml:space="preserve">udget 2024 de l’ED HN-FB </w:t>
      </w:r>
      <w:r>
        <w:rPr>
          <w:rFonts w:ascii="Calibri" w:eastAsia="Times New Roman" w:hAnsi="Calibri" w:cs="Calibri"/>
          <w:bCs/>
          <w:color w:val="000000"/>
          <w:lang w:eastAsia="fr-FR"/>
        </w:rPr>
        <w:t>s’élève à</w:t>
      </w:r>
      <w:r w:rsidRPr="00B43C8B">
        <w:rPr>
          <w:rFonts w:ascii="Calibri" w:eastAsia="Times New Roman" w:hAnsi="Calibri" w:cs="Calibri"/>
          <w:bCs/>
          <w:color w:val="000000"/>
          <w:lang w:eastAsia="fr-FR"/>
        </w:rPr>
        <w:t xml:space="preserve"> 63</w:t>
      </w:r>
      <w:r w:rsidR="0039670A">
        <w:rPr>
          <w:rFonts w:ascii="Calibri" w:eastAsia="Times New Roman" w:hAnsi="Calibri" w:cs="Calibri"/>
          <w:bCs/>
          <w:color w:val="000000"/>
          <w:lang w:eastAsia="fr-FR"/>
        </w:rPr>
        <w:t xml:space="preserve"> </w:t>
      </w:r>
      <w:r w:rsidRPr="00B43C8B">
        <w:rPr>
          <w:rFonts w:ascii="Calibri" w:eastAsia="Times New Roman" w:hAnsi="Calibri" w:cs="Calibri"/>
          <w:bCs/>
          <w:color w:val="000000"/>
          <w:lang w:eastAsia="fr-FR"/>
        </w:rPr>
        <w:t>700 €</w:t>
      </w:r>
      <w:r>
        <w:rPr>
          <w:rFonts w:ascii="Calibri" w:eastAsia="Times New Roman" w:hAnsi="Calibri" w:cs="Calibri"/>
          <w:bCs/>
          <w:color w:val="000000"/>
          <w:lang w:eastAsia="fr-FR"/>
        </w:rPr>
        <w:t xml:space="preserve">. Il est ainsi </w:t>
      </w:r>
      <w:r w:rsidR="0039670A">
        <w:rPr>
          <w:rFonts w:ascii="Calibri" w:eastAsia="Times New Roman" w:hAnsi="Calibri" w:cs="Calibri"/>
          <w:bCs/>
          <w:color w:val="000000"/>
          <w:lang w:eastAsia="fr-FR"/>
        </w:rPr>
        <w:t>ventilé</w:t>
      </w:r>
      <w:r>
        <w:rPr>
          <w:rFonts w:ascii="Calibri" w:eastAsia="Times New Roman" w:hAnsi="Calibri" w:cs="Calibri"/>
          <w:bCs/>
          <w:color w:val="000000"/>
          <w:lang w:eastAsia="fr-FR"/>
        </w:rPr>
        <w:t> :</w:t>
      </w:r>
    </w:p>
    <w:p w:rsidR="00B43C8B" w:rsidRPr="00B43C8B" w:rsidRDefault="00B43C8B" w:rsidP="00B43C8B">
      <w:pPr>
        <w:pStyle w:val="Paragraphedeliste"/>
        <w:numPr>
          <w:ilvl w:val="0"/>
          <w:numId w:val="1"/>
        </w:numPr>
        <w:shd w:val="clear" w:color="auto" w:fill="FDFCFA"/>
        <w:spacing w:after="0" w:line="240" w:lineRule="auto"/>
        <w:jc w:val="both"/>
        <w:rPr>
          <w:rFonts w:ascii="Calibri" w:eastAsia="Times New Roman" w:hAnsi="Calibri" w:cs="Calibri"/>
          <w:bCs/>
          <w:color w:val="000000"/>
          <w:lang w:eastAsia="fr-FR"/>
        </w:rPr>
      </w:pPr>
      <w:r w:rsidRPr="00B43C8B">
        <w:rPr>
          <w:rFonts w:ascii="Calibri" w:eastAsia="Times New Roman" w:hAnsi="Calibri" w:cs="Calibri"/>
          <w:bCs/>
          <w:color w:val="000000"/>
          <w:lang w:eastAsia="fr-FR"/>
        </w:rPr>
        <w:t>5</w:t>
      </w:r>
      <w:r w:rsidR="0039670A">
        <w:rPr>
          <w:rFonts w:ascii="Calibri" w:eastAsia="Times New Roman" w:hAnsi="Calibri" w:cs="Calibri"/>
          <w:bCs/>
          <w:color w:val="000000"/>
          <w:lang w:eastAsia="fr-FR"/>
        </w:rPr>
        <w:t xml:space="preserve"> </w:t>
      </w:r>
      <w:r w:rsidRPr="00B43C8B">
        <w:rPr>
          <w:rFonts w:ascii="Calibri" w:eastAsia="Times New Roman" w:hAnsi="Calibri" w:cs="Calibri"/>
          <w:bCs/>
          <w:color w:val="000000"/>
          <w:lang w:eastAsia="fr-FR"/>
        </w:rPr>
        <w:t>000 € en masse salariale</w:t>
      </w:r>
    </w:p>
    <w:p w:rsidR="00B43C8B" w:rsidRPr="008D1FCA" w:rsidRDefault="00B43C8B" w:rsidP="00B43C8B">
      <w:pPr>
        <w:pStyle w:val="Paragraphedeliste"/>
        <w:numPr>
          <w:ilvl w:val="0"/>
          <w:numId w:val="1"/>
        </w:numPr>
        <w:shd w:val="clear" w:color="auto" w:fill="FDFCFA"/>
        <w:spacing w:after="0" w:line="240" w:lineRule="auto"/>
        <w:jc w:val="both"/>
        <w:rPr>
          <w:rFonts w:ascii="Calibri" w:eastAsia="Times New Roman" w:hAnsi="Calibri" w:cs="Calibri"/>
          <w:bCs/>
          <w:color w:val="000000"/>
          <w:lang w:eastAsia="fr-FR"/>
        </w:rPr>
      </w:pPr>
      <w:r w:rsidRPr="00B43C8B">
        <w:rPr>
          <w:rFonts w:ascii="Calibri" w:eastAsia="Times New Roman" w:hAnsi="Calibri" w:cs="Calibri"/>
          <w:bCs/>
          <w:color w:val="000000"/>
          <w:lang w:eastAsia="fr-FR"/>
        </w:rPr>
        <w:t>12</w:t>
      </w:r>
      <w:r>
        <w:rPr>
          <w:rFonts w:ascii="Calibri" w:eastAsia="Times New Roman" w:hAnsi="Calibri" w:cs="Calibri"/>
          <w:bCs/>
          <w:color w:val="000000"/>
          <w:lang w:eastAsia="fr-FR"/>
        </w:rPr>
        <w:t> </w:t>
      </w:r>
      <w:r w:rsidRPr="00B43C8B">
        <w:rPr>
          <w:rFonts w:ascii="Calibri" w:eastAsia="Times New Roman" w:hAnsi="Calibri" w:cs="Calibri"/>
          <w:bCs/>
          <w:color w:val="000000"/>
          <w:lang w:eastAsia="fr-FR"/>
        </w:rPr>
        <w:t>500</w:t>
      </w:r>
      <w:r>
        <w:rPr>
          <w:rFonts w:ascii="Calibri" w:eastAsia="Times New Roman" w:hAnsi="Calibri" w:cs="Calibri"/>
          <w:bCs/>
          <w:color w:val="000000"/>
          <w:lang w:eastAsia="fr-FR"/>
        </w:rPr>
        <w:t xml:space="preserve"> </w:t>
      </w:r>
      <w:r w:rsidRPr="00B43C8B">
        <w:rPr>
          <w:rFonts w:ascii="Calibri" w:eastAsia="Times New Roman" w:hAnsi="Calibri" w:cs="Calibri"/>
          <w:bCs/>
          <w:color w:val="000000"/>
          <w:lang w:eastAsia="fr-FR"/>
        </w:rPr>
        <w:t xml:space="preserve">€ </w:t>
      </w:r>
      <w:r>
        <w:rPr>
          <w:rFonts w:ascii="Calibri" w:eastAsia="Times New Roman" w:hAnsi="Calibri" w:cs="Calibri"/>
          <w:bCs/>
          <w:color w:val="000000"/>
          <w:lang w:eastAsia="fr-FR"/>
        </w:rPr>
        <w:t>affectés aux</w:t>
      </w:r>
      <w:r w:rsidRPr="00B43C8B">
        <w:rPr>
          <w:rFonts w:ascii="Calibri" w:eastAsia="Times New Roman" w:hAnsi="Calibri" w:cs="Calibri"/>
          <w:bCs/>
          <w:color w:val="000000"/>
          <w:lang w:eastAsia="fr-FR"/>
        </w:rPr>
        <w:t xml:space="preserve"> projets (frais relatifs à l’impression des thèses pour 10</w:t>
      </w:r>
      <w:r w:rsidR="0039670A">
        <w:rPr>
          <w:rFonts w:ascii="Calibri" w:eastAsia="Times New Roman" w:hAnsi="Calibri" w:cs="Calibri"/>
          <w:bCs/>
          <w:color w:val="000000"/>
          <w:lang w:eastAsia="fr-FR"/>
        </w:rPr>
        <w:t xml:space="preserve"> </w:t>
      </w:r>
      <w:r w:rsidRPr="00B43C8B">
        <w:rPr>
          <w:rFonts w:ascii="Calibri" w:eastAsia="Times New Roman" w:hAnsi="Calibri" w:cs="Calibri"/>
          <w:bCs/>
          <w:color w:val="000000"/>
          <w:lang w:eastAsia="fr-FR"/>
        </w:rPr>
        <w:t>000 €,</w:t>
      </w:r>
      <w:r w:rsidR="008D1FCA">
        <w:rPr>
          <w:rFonts w:ascii="Calibri" w:eastAsia="Times New Roman" w:hAnsi="Calibri" w:cs="Calibri"/>
          <w:bCs/>
          <w:color w:val="000000"/>
          <w:lang w:eastAsia="fr-FR"/>
        </w:rPr>
        <w:t xml:space="preserve"> </w:t>
      </w:r>
      <w:r w:rsidRPr="008D1FCA">
        <w:rPr>
          <w:rFonts w:ascii="Calibri" w:eastAsia="Times New Roman" w:hAnsi="Calibri" w:cs="Calibri"/>
          <w:bCs/>
          <w:color w:val="000000"/>
          <w:lang w:eastAsia="fr-FR"/>
        </w:rPr>
        <w:t>Journée de rentrée de l’ED à hauteur de 1500 € et l’organisation d’une journée de rédaction</w:t>
      </w:r>
      <w:r w:rsidR="008D1FCA">
        <w:rPr>
          <w:rFonts w:ascii="Calibri" w:eastAsia="Times New Roman" w:hAnsi="Calibri" w:cs="Calibri"/>
          <w:bCs/>
          <w:color w:val="000000"/>
          <w:lang w:eastAsia="fr-FR"/>
        </w:rPr>
        <w:t xml:space="preserve"> </w:t>
      </w:r>
      <w:r w:rsidRPr="008D1FCA">
        <w:rPr>
          <w:rFonts w:ascii="Calibri" w:eastAsia="Times New Roman" w:hAnsi="Calibri" w:cs="Calibri"/>
          <w:bCs/>
          <w:color w:val="000000"/>
          <w:lang w:eastAsia="fr-FR"/>
        </w:rPr>
        <w:t>à destination des doctorants à Metz et Nancy à hauteur de 1000 €).</w:t>
      </w:r>
    </w:p>
    <w:p w:rsidR="00B43C8B" w:rsidRDefault="00B43C8B" w:rsidP="00B43C8B">
      <w:pPr>
        <w:shd w:val="clear" w:color="auto" w:fill="FDFCFA"/>
        <w:spacing w:after="0" w:line="240" w:lineRule="auto"/>
        <w:jc w:val="both"/>
        <w:rPr>
          <w:rFonts w:ascii="Calibri" w:eastAsia="Times New Roman" w:hAnsi="Calibri" w:cs="Calibri"/>
          <w:bCs/>
          <w:color w:val="000000"/>
          <w:lang w:eastAsia="fr-FR"/>
        </w:rPr>
      </w:pPr>
    </w:p>
    <w:p w:rsidR="00B43C8B" w:rsidRDefault="00B43C8B" w:rsidP="00B43C8B">
      <w:pPr>
        <w:shd w:val="clear" w:color="auto" w:fill="FDFCFA"/>
        <w:spacing w:after="0" w:line="240" w:lineRule="auto"/>
        <w:jc w:val="both"/>
        <w:rPr>
          <w:rFonts w:ascii="Calibri" w:eastAsia="Times New Roman" w:hAnsi="Calibri" w:cs="Calibri"/>
          <w:bCs/>
          <w:color w:val="000000"/>
          <w:lang w:eastAsia="fr-FR"/>
        </w:rPr>
      </w:pPr>
      <w:r w:rsidRPr="00B43C8B">
        <w:rPr>
          <w:rFonts w:ascii="Calibri" w:eastAsia="Times New Roman" w:hAnsi="Calibri" w:cs="Calibri"/>
          <w:bCs/>
          <w:color w:val="000000"/>
          <w:lang w:eastAsia="fr-FR"/>
        </w:rPr>
        <w:t>Pour rappel</w:t>
      </w:r>
      <w:r>
        <w:rPr>
          <w:rFonts w:ascii="Calibri" w:eastAsia="Times New Roman" w:hAnsi="Calibri" w:cs="Calibri"/>
          <w:bCs/>
          <w:color w:val="000000"/>
          <w:lang w:eastAsia="fr-FR"/>
        </w:rPr>
        <w:t>,</w:t>
      </w:r>
      <w:r w:rsidRPr="00B43C8B">
        <w:rPr>
          <w:rFonts w:ascii="Calibri" w:eastAsia="Times New Roman" w:hAnsi="Calibri" w:cs="Calibri"/>
          <w:bCs/>
          <w:color w:val="000000"/>
          <w:lang w:eastAsia="fr-FR"/>
        </w:rPr>
        <w:t xml:space="preserve"> le budget 2023 était de 57</w:t>
      </w:r>
      <w:r w:rsidR="0039670A">
        <w:rPr>
          <w:rFonts w:ascii="Calibri" w:eastAsia="Times New Roman" w:hAnsi="Calibri" w:cs="Calibri"/>
          <w:bCs/>
          <w:color w:val="000000"/>
          <w:lang w:eastAsia="fr-FR"/>
        </w:rPr>
        <w:t xml:space="preserve"> </w:t>
      </w:r>
      <w:r w:rsidRPr="00B43C8B">
        <w:rPr>
          <w:rFonts w:ascii="Calibri" w:eastAsia="Times New Roman" w:hAnsi="Calibri" w:cs="Calibri"/>
          <w:bCs/>
          <w:color w:val="000000"/>
          <w:lang w:eastAsia="fr-FR"/>
        </w:rPr>
        <w:t>898 € (dont 5000 € en masse salariale)</w:t>
      </w:r>
      <w:r>
        <w:rPr>
          <w:rFonts w:ascii="Calibri" w:eastAsia="Times New Roman" w:hAnsi="Calibri" w:cs="Calibri"/>
          <w:bCs/>
          <w:color w:val="000000"/>
          <w:lang w:eastAsia="fr-FR"/>
        </w:rPr>
        <w:t>.</w:t>
      </w:r>
    </w:p>
    <w:p w:rsidR="008D1FCA" w:rsidRDefault="008D1FCA" w:rsidP="00B43C8B">
      <w:pPr>
        <w:shd w:val="clear" w:color="auto" w:fill="FDFCFA"/>
        <w:spacing w:after="0" w:line="240" w:lineRule="auto"/>
        <w:jc w:val="both"/>
        <w:rPr>
          <w:rFonts w:ascii="Calibri" w:eastAsia="Times New Roman" w:hAnsi="Calibri" w:cs="Calibri"/>
          <w:bCs/>
          <w:color w:val="000000"/>
          <w:lang w:eastAsia="fr-FR"/>
        </w:rPr>
      </w:pPr>
    </w:p>
    <w:p w:rsidR="008D1FCA" w:rsidRPr="00B43C8B" w:rsidRDefault="008D1FCA" w:rsidP="00B43C8B">
      <w:pPr>
        <w:shd w:val="clear" w:color="auto" w:fill="FDFCFA"/>
        <w:spacing w:after="0" w:line="240" w:lineRule="auto"/>
        <w:jc w:val="both"/>
        <w:rPr>
          <w:rFonts w:ascii="Calibri" w:eastAsia="Times New Roman" w:hAnsi="Calibri" w:cs="Calibri"/>
          <w:bCs/>
          <w:color w:val="000000"/>
          <w:lang w:eastAsia="fr-FR"/>
        </w:rPr>
      </w:pPr>
    </w:p>
    <w:p w:rsidR="00B43C8B" w:rsidRDefault="00B43C8B" w:rsidP="005C1D52">
      <w:pPr>
        <w:shd w:val="clear" w:color="auto" w:fill="FDFCFA"/>
        <w:spacing w:after="0" w:line="240" w:lineRule="auto"/>
        <w:jc w:val="both"/>
        <w:rPr>
          <w:rFonts w:ascii="Calibri" w:eastAsia="Times New Roman" w:hAnsi="Calibri" w:cs="Calibri"/>
          <w:b/>
          <w:bCs/>
          <w:color w:val="000000"/>
          <w:lang w:eastAsia="fr-FR"/>
        </w:rPr>
      </w:pPr>
    </w:p>
    <w:tbl>
      <w:tblPr>
        <w:tblW w:w="9771" w:type="dxa"/>
        <w:tblLayout w:type="fixed"/>
        <w:tblCellMar>
          <w:left w:w="0" w:type="dxa"/>
          <w:right w:w="0" w:type="dxa"/>
        </w:tblCellMar>
        <w:tblLook w:val="0600" w:firstRow="0" w:lastRow="0" w:firstColumn="0" w:lastColumn="0" w:noHBand="1" w:noVBand="1"/>
      </w:tblPr>
      <w:tblGrid>
        <w:gridCol w:w="1550"/>
        <w:gridCol w:w="992"/>
        <w:gridCol w:w="142"/>
        <w:gridCol w:w="850"/>
        <w:gridCol w:w="992"/>
        <w:gridCol w:w="1134"/>
        <w:gridCol w:w="993"/>
        <w:gridCol w:w="850"/>
        <w:gridCol w:w="795"/>
        <w:gridCol w:w="1473"/>
      </w:tblGrid>
      <w:tr w:rsidR="00B43C8B" w:rsidRPr="00222A13" w:rsidTr="002461E3">
        <w:trPr>
          <w:trHeight w:val="580"/>
        </w:trPr>
        <w:tc>
          <w:tcPr>
            <w:tcW w:w="1550" w:type="dxa"/>
            <w:vMerge w:val="restart"/>
            <w:tcBorders>
              <w:top w:val="single" w:sz="8" w:space="0" w:color="000000"/>
              <w:left w:val="single" w:sz="8" w:space="0" w:color="000000"/>
              <w:bottom w:val="single" w:sz="4" w:space="0" w:color="000000"/>
              <w:right w:val="single" w:sz="4" w:space="0" w:color="000000"/>
            </w:tcBorders>
            <w:shd w:val="clear" w:color="auto" w:fill="D9E1F2"/>
            <w:tcMar>
              <w:top w:w="10" w:type="dxa"/>
              <w:left w:w="10" w:type="dxa"/>
              <w:bottom w:w="0" w:type="dxa"/>
              <w:right w:w="10" w:type="dxa"/>
            </w:tcMar>
            <w:vAlign w:val="center"/>
            <w:hideMark/>
          </w:tcPr>
          <w:p w:rsidR="00B43C8B" w:rsidRPr="00222A13" w:rsidRDefault="00B43C8B" w:rsidP="002461E3">
            <w:pPr>
              <w:shd w:val="clear" w:color="auto" w:fill="FDFCFA"/>
              <w:spacing w:after="0" w:line="240" w:lineRule="auto"/>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lastRenderedPageBreak/>
              <w:t>Type de dépenses</w:t>
            </w:r>
          </w:p>
        </w:tc>
        <w:tc>
          <w:tcPr>
            <w:tcW w:w="8221" w:type="dxa"/>
            <w:gridSpan w:val="9"/>
            <w:tcBorders>
              <w:top w:val="single" w:sz="8" w:space="0" w:color="000000"/>
              <w:left w:val="single" w:sz="4" w:space="0" w:color="000000"/>
              <w:bottom w:val="single" w:sz="4" w:space="0" w:color="000000"/>
              <w:right w:val="single" w:sz="8" w:space="0" w:color="000000"/>
            </w:tcBorders>
            <w:shd w:val="clear" w:color="auto" w:fill="DDEBF7"/>
            <w:tcMar>
              <w:top w:w="10" w:type="dxa"/>
              <w:left w:w="10" w:type="dxa"/>
              <w:bottom w:w="0" w:type="dxa"/>
              <w:right w:w="10" w:type="dxa"/>
            </w:tcMar>
            <w:vAlign w:val="center"/>
            <w:hideMark/>
          </w:tcPr>
          <w:p w:rsidR="00B43C8B" w:rsidRPr="00222A13" w:rsidRDefault="00B43C8B" w:rsidP="002461E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Enveloppes</w:t>
            </w:r>
          </w:p>
        </w:tc>
      </w:tr>
      <w:tr w:rsidR="002461E3" w:rsidRPr="00222A13" w:rsidTr="00BD7E29">
        <w:trPr>
          <w:trHeight w:val="580"/>
        </w:trPr>
        <w:tc>
          <w:tcPr>
            <w:tcW w:w="1550" w:type="dxa"/>
            <w:vMerge/>
            <w:tcBorders>
              <w:top w:val="single" w:sz="8" w:space="0" w:color="000000"/>
              <w:left w:val="single" w:sz="8" w:space="0" w:color="000000"/>
              <w:bottom w:val="single" w:sz="4" w:space="0" w:color="000000"/>
              <w:right w:val="single" w:sz="4" w:space="0" w:color="000000"/>
            </w:tcBorders>
            <w:vAlign w:val="center"/>
            <w:hideMark/>
          </w:tcPr>
          <w:p w:rsidR="00B43C8B" w:rsidRPr="00222A13" w:rsidRDefault="00B43C8B" w:rsidP="002461E3">
            <w:pPr>
              <w:shd w:val="clear" w:color="auto" w:fill="FDFCFA"/>
              <w:spacing w:after="0" w:line="240" w:lineRule="auto"/>
              <w:rPr>
                <w:rFonts w:eastAsia="Times New Roman" w:cstheme="minorHAnsi"/>
                <w:b/>
                <w:bCs/>
                <w:color w:val="000000"/>
                <w:sz w:val="18"/>
                <w:szCs w:val="18"/>
                <w:lang w:eastAsia="fr-FR"/>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Formations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Aides à la mobilité</w:t>
            </w:r>
          </w:p>
        </w:tc>
        <w:tc>
          <w:tcPr>
            <w:tcW w:w="992"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Aide aux fonctionnements des jurys</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461E3">
            <w:pPr>
              <w:shd w:val="clear" w:color="auto" w:fill="FDFCFA"/>
              <w:spacing w:after="0" w:line="240" w:lineRule="auto"/>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Prix de thèse ED</w:t>
            </w:r>
          </w:p>
        </w:tc>
        <w:tc>
          <w:tcPr>
            <w:tcW w:w="993"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Aide à la publication</w:t>
            </w:r>
          </w:p>
        </w:tc>
        <w:tc>
          <w:tcPr>
            <w:tcW w:w="850"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Fonctionnement ED</w:t>
            </w:r>
          </w:p>
        </w:tc>
        <w:tc>
          <w:tcPr>
            <w:tcW w:w="795" w:type="dxa"/>
            <w:tcBorders>
              <w:top w:val="single" w:sz="4" w:space="0" w:color="000000"/>
              <w:left w:val="single" w:sz="4" w:space="0" w:color="000000"/>
              <w:bottom w:val="single" w:sz="4" w:space="0" w:color="000000"/>
              <w:right w:val="single" w:sz="4"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ind w:left="-40"/>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Autres dépenses de fonctionnement</w:t>
            </w:r>
          </w:p>
        </w:tc>
        <w:tc>
          <w:tcPr>
            <w:tcW w:w="1473" w:type="dxa"/>
            <w:tcBorders>
              <w:top w:val="single" w:sz="4" w:space="0" w:color="000000"/>
              <w:left w:val="single" w:sz="4" w:space="0" w:color="000000"/>
              <w:bottom w:val="single" w:sz="4" w:space="0" w:color="000000"/>
              <w:right w:val="single" w:sz="8" w:space="0" w:color="000000"/>
            </w:tcBorders>
            <w:shd w:val="clear" w:color="auto" w:fill="EDEDED"/>
            <w:tcMar>
              <w:top w:w="10" w:type="dxa"/>
              <w:left w:w="10" w:type="dxa"/>
              <w:bottom w:w="0" w:type="dxa"/>
              <w:right w:w="10" w:type="dxa"/>
            </w:tcMar>
            <w:vAlign w:val="center"/>
            <w:hideMark/>
          </w:tcPr>
          <w:p w:rsidR="00B43C8B" w:rsidRPr="00222A13" w:rsidRDefault="00B43C8B" w:rsidP="00222A13">
            <w:pPr>
              <w:shd w:val="clear" w:color="auto" w:fill="FDFCFA"/>
              <w:spacing w:after="0" w:line="240" w:lineRule="auto"/>
              <w:jc w:val="center"/>
              <w:rPr>
                <w:rFonts w:eastAsia="Times New Roman" w:cstheme="minorHAnsi"/>
                <w:b/>
                <w:bCs/>
                <w:color w:val="000000"/>
                <w:sz w:val="18"/>
                <w:szCs w:val="18"/>
                <w:lang w:eastAsia="fr-FR"/>
              </w:rPr>
            </w:pPr>
            <w:r w:rsidRPr="00222A13">
              <w:rPr>
                <w:rFonts w:eastAsia="Times New Roman" w:cstheme="minorHAnsi"/>
                <w:b/>
                <w:bCs/>
                <w:color w:val="000000"/>
                <w:sz w:val="18"/>
                <w:szCs w:val="18"/>
                <w:lang w:eastAsia="fr-FR"/>
              </w:rPr>
              <w:t>Total</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Versement aux laboratoires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16 000,00 €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18 000,00 €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5 000,00 €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22A1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39 000,00 € </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Frais de déplacement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2000,00 €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2 000,00 € </w:t>
            </w:r>
          </w:p>
        </w:tc>
      </w:tr>
      <w:tr w:rsidR="002461E3" w:rsidRPr="00222A13" w:rsidTr="00BD7E29">
        <w:trPr>
          <w:trHeight w:val="350"/>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Frais de réception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1 000,00 €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2 200,00 €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3 200,00 € </w:t>
            </w:r>
          </w:p>
        </w:tc>
      </w:tr>
      <w:tr w:rsidR="002461E3" w:rsidRPr="00222A13" w:rsidTr="00BD7E29">
        <w:trPr>
          <w:trHeight w:val="497"/>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Masse salariale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5 000,00 €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5 000,00 € </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Rémunération sur facture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   € </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Impression des thèses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   € </w:t>
            </w:r>
          </w:p>
        </w:tc>
      </w:tr>
      <w:tr w:rsidR="002461E3" w:rsidRPr="00222A13" w:rsidTr="00BD7E29">
        <w:trPr>
          <w:trHeight w:val="350"/>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Récompenses doctorants/docteurs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900,00 €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3 600,00 €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4 500,00 € </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Reprographie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10 000,00 €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10 000,00 € </w:t>
            </w:r>
          </w:p>
        </w:tc>
      </w:tr>
      <w:tr w:rsidR="002461E3" w:rsidRPr="00222A13" w:rsidTr="00BD7E29">
        <w:trPr>
          <w:trHeight w:val="195"/>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Autre dépenses de fonctionnement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w:t>
            </w:r>
          </w:p>
        </w:tc>
        <w:tc>
          <w:tcPr>
            <w:tcW w:w="147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   € </w:t>
            </w:r>
          </w:p>
        </w:tc>
      </w:tr>
      <w:tr w:rsidR="002461E3" w:rsidRPr="00222A13" w:rsidTr="00BD7E29">
        <w:trPr>
          <w:trHeight w:val="213"/>
        </w:trPr>
        <w:tc>
          <w:tcPr>
            <w:tcW w:w="1550" w:type="dxa"/>
            <w:tcBorders>
              <w:top w:val="single" w:sz="4" w:space="0" w:color="000000"/>
              <w:left w:val="single" w:sz="8"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Sous-total</w:t>
            </w:r>
          </w:p>
        </w:tc>
        <w:tc>
          <w:tcPr>
            <w:tcW w:w="992"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6 000,00 €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16 000,00 € </w:t>
            </w:r>
          </w:p>
        </w:tc>
        <w:tc>
          <w:tcPr>
            <w:tcW w:w="992"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18 000,00 € </w:t>
            </w:r>
          </w:p>
        </w:tc>
        <w:tc>
          <w:tcPr>
            <w:tcW w:w="1134"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900,00 € </w:t>
            </w:r>
          </w:p>
        </w:tc>
        <w:tc>
          <w:tcPr>
            <w:tcW w:w="993"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13 600,00 € </w:t>
            </w:r>
          </w:p>
        </w:tc>
        <w:tc>
          <w:tcPr>
            <w:tcW w:w="850"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5 000,00 € </w:t>
            </w:r>
          </w:p>
        </w:tc>
        <w:tc>
          <w:tcPr>
            <w:tcW w:w="795" w:type="dxa"/>
            <w:tcBorders>
              <w:top w:val="single" w:sz="4" w:space="0" w:color="000000"/>
              <w:left w:val="single" w:sz="4" w:space="0" w:color="000000"/>
              <w:bottom w:val="single" w:sz="4"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4 200,00 € </w:t>
            </w:r>
          </w:p>
        </w:tc>
        <w:tc>
          <w:tcPr>
            <w:tcW w:w="1473" w:type="dxa"/>
            <w:tcBorders>
              <w:top w:val="single" w:sz="4" w:space="0" w:color="000000"/>
              <w:left w:val="single" w:sz="4" w:space="0" w:color="000000"/>
              <w:bottom w:val="single" w:sz="4" w:space="0" w:color="000000"/>
              <w:right w:val="single" w:sz="8" w:space="0" w:color="000000"/>
            </w:tcBorders>
            <w:shd w:val="clear" w:color="auto" w:fill="D9E1F2"/>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63 700,00 € </w:t>
            </w:r>
          </w:p>
        </w:tc>
      </w:tr>
      <w:tr w:rsidR="00B43C8B" w:rsidRPr="00222A13" w:rsidTr="002461E3">
        <w:trPr>
          <w:trHeight w:val="222"/>
        </w:trPr>
        <w:tc>
          <w:tcPr>
            <w:tcW w:w="1550" w:type="dxa"/>
            <w:tcBorders>
              <w:top w:val="single" w:sz="4" w:space="0" w:color="000000"/>
              <w:left w:val="single" w:sz="8" w:space="0" w:color="000000"/>
              <w:bottom w:val="single" w:sz="8" w:space="0" w:color="000000"/>
              <w:right w:val="single" w:sz="4" w:space="0" w:color="000000"/>
            </w:tcBorders>
            <w:shd w:val="clear" w:color="auto" w:fill="D9E1F2"/>
            <w:tcMar>
              <w:top w:w="10" w:type="dxa"/>
              <w:left w:w="10" w:type="dxa"/>
              <w:bottom w:w="0" w:type="dxa"/>
              <w:right w:w="10" w:type="dxa"/>
            </w:tcMar>
            <w:vAlign w:val="bottom"/>
            <w:hideMark/>
          </w:tcPr>
          <w:p w:rsidR="00B43C8B" w:rsidRPr="00222A13" w:rsidRDefault="00B43C8B" w:rsidP="002461E3">
            <w:pPr>
              <w:shd w:val="clear" w:color="auto" w:fill="FDFCFA"/>
              <w:spacing w:after="0" w:line="240" w:lineRule="auto"/>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Total général</w:t>
            </w:r>
          </w:p>
        </w:tc>
        <w:tc>
          <w:tcPr>
            <w:tcW w:w="8221" w:type="dxa"/>
            <w:gridSpan w:val="9"/>
            <w:tcBorders>
              <w:top w:val="single" w:sz="4" w:space="0" w:color="000000"/>
              <w:left w:val="single" w:sz="4" w:space="0" w:color="000000"/>
              <w:bottom w:val="single" w:sz="8" w:space="0" w:color="000000"/>
              <w:right w:val="single" w:sz="8" w:space="0" w:color="000000"/>
            </w:tcBorders>
            <w:shd w:val="clear" w:color="auto" w:fill="D9E1F2"/>
            <w:tcMar>
              <w:top w:w="10" w:type="dxa"/>
              <w:left w:w="10" w:type="dxa"/>
              <w:bottom w:w="0" w:type="dxa"/>
              <w:right w:w="10" w:type="dxa"/>
            </w:tcMar>
            <w:vAlign w:val="center"/>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63 700,00 € </w:t>
            </w:r>
          </w:p>
        </w:tc>
      </w:tr>
      <w:tr w:rsidR="002461E3" w:rsidRPr="00222A13" w:rsidTr="00BD7E29">
        <w:trPr>
          <w:trHeight w:val="193"/>
        </w:trPr>
        <w:tc>
          <w:tcPr>
            <w:tcW w:w="1550" w:type="dxa"/>
            <w:tcBorders>
              <w:top w:val="single" w:sz="8" w:space="0" w:color="000000"/>
              <w:left w:val="nil"/>
              <w:bottom w:val="single" w:sz="4" w:space="0" w:color="000000"/>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992" w:type="dxa"/>
            <w:tcBorders>
              <w:top w:val="single" w:sz="8" w:space="0" w:color="000000"/>
              <w:left w:val="nil"/>
              <w:bottom w:val="single" w:sz="4" w:space="0" w:color="000000"/>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992" w:type="dxa"/>
            <w:gridSpan w:val="2"/>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992"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1134"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993"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850"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795"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c>
          <w:tcPr>
            <w:tcW w:w="1473"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
                <w:bCs/>
                <w:color w:val="000000"/>
                <w:sz w:val="18"/>
                <w:szCs w:val="18"/>
                <w:lang w:eastAsia="fr-FR"/>
              </w:rPr>
            </w:pPr>
          </w:p>
        </w:tc>
      </w:tr>
      <w:tr w:rsidR="002461E3" w:rsidRPr="00222A13" w:rsidTr="00BD7E29">
        <w:trPr>
          <w:trHeight w:val="350"/>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Fonctionnement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58 700,00 € </w:t>
            </w:r>
          </w:p>
        </w:tc>
        <w:tc>
          <w:tcPr>
            <w:tcW w:w="850" w:type="dxa"/>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992"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1134"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993"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850"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795"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1473"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r>
      <w:tr w:rsidR="002461E3" w:rsidRPr="00222A13" w:rsidTr="00BD7E29">
        <w:trPr>
          <w:trHeight w:val="350"/>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Masse salariale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r w:rsidRPr="00222A13">
              <w:rPr>
                <w:rFonts w:eastAsia="Times New Roman" w:cstheme="minorHAnsi"/>
                <w:bCs/>
                <w:color w:val="000000"/>
                <w:sz w:val="18"/>
                <w:szCs w:val="18"/>
                <w:lang w:eastAsia="fr-FR"/>
              </w:rPr>
              <w:t xml:space="preserve">  5 000,00 € </w:t>
            </w:r>
          </w:p>
        </w:tc>
        <w:tc>
          <w:tcPr>
            <w:tcW w:w="850" w:type="dxa"/>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992"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1134"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993"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850"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795"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c>
          <w:tcPr>
            <w:tcW w:w="1473" w:type="dxa"/>
            <w:tcBorders>
              <w:top w:val="nil"/>
              <w:left w:val="nil"/>
              <w:bottom w:val="nil"/>
              <w:right w:val="nil"/>
            </w:tcBorders>
            <w:shd w:val="clear" w:color="auto" w:fill="auto"/>
            <w:tcMar>
              <w:top w:w="10" w:type="dxa"/>
              <w:left w:w="10" w:type="dxa"/>
              <w:bottom w:w="0" w:type="dxa"/>
              <w:right w:w="10" w:type="dxa"/>
            </w:tcMar>
            <w:vAlign w:val="bottom"/>
            <w:hideMark/>
          </w:tcPr>
          <w:p w:rsidR="00B43C8B" w:rsidRPr="00222A13" w:rsidRDefault="00B43C8B" w:rsidP="00B43C8B">
            <w:pPr>
              <w:shd w:val="clear" w:color="auto" w:fill="FDFCFA"/>
              <w:spacing w:after="0" w:line="240" w:lineRule="auto"/>
              <w:jc w:val="both"/>
              <w:rPr>
                <w:rFonts w:eastAsia="Times New Roman" w:cstheme="minorHAnsi"/>
                <w:bCs/>
                <w:color w:val="000000"/>
                <w:sz w:val="18"/>
                <w:szCs w:val="18"/>
                <w:lang w:eastAsia="fr-FR"/>
              </w:rPr>
            </w:pPr>
          </w:p>
        </w:tc>
      </w:tr>
    </w:tbl>
    <w:p w:rsidR="00B43C8B" w:rsidRDefault="00B43C8B" w:rsidP="005C1D52">
      <w:pPr>
        <w:shd w:val="clear" w:color="auto" w:fill="FDFCFA"/>
        <w:spacing w:after="0" w:line="240" w:lineRule="auto"/>
        <w:jc w:val="both"/>
        <w:rPr>
          <w:rFonts w:ascii="Calibri" w:eastAsia="Times New Roman" w:hAnsi="Calibri" w:cs="Calibri"/>
          <w:b/>
          <w:bCs/>
          <w:color w:val="000000"/>
          <w:lang w:eastAsia="fr-FR"/>
        </w:rPr>
      </w:pPr>
    </w:p>
    <w:p w:rsidR="00E742F3" w:rsidRDefault="00E742F3" w:rsidP="005C1D52">
      <w:pPr>
        <w:shd w:val="clear" w:color="auto" w:fill="FDFCFA"/>
        <w:spacing w:after="0" w:line="240" w:lineRule="auto"/>
        <w:jc w:val="both"/>
        <w:rPr>
          <w:rFonts w:ascii="Calibri" w:eastAsia="Times New Roman" w:hAnsi="Calibri" w:cs="Calibri"/>
          <w:b/>
          <w:bCs/>
          <w:color w:val="000000"/>
          <w:lang w:eastAsia="fr-FR"/>
        </w:rPr>
      </w:pPr>
    </w:p>
    <w:p w:rsidR="002461E3" w:rsidRDefault="002461E3" w:rsidP="002461E3">
      <w:pPr>
        <w:pStyle w:val="Paragraphedeliste"/>
        <w:numPr>
          <w:ilvl w:val="0"/>
          <w:numId w:val="2"/>
        </w:numPr>
        <w:shd w:val="clear" w:color="auto" w:fill="FDFCFA"/>
        <w:spacing w:after="0" w:line="240" w:lineRule="auto"/>
        <w:jc w:val="both"/>
        <w:rPr>
          <w:rFonts w:ascii="Calibri" w:eastAsia="Times New Roman" w:hAnsi="Calibri" w:cs="Calibri"/>
          <w:bCs/>
          <w:color w:val="000000"/>
          <w:u w:val="single"/>
          <w:lang w:eastAsia="fr-FR"/>
        </w:rPr>
      </w:pPr>
      <w:r w:rsidRPr="002461E3">
        <w:rPr>
          <w:rFonts w:ascii="Calibri" w:eastAsia="Times New Roman" w:hAnsi="Calibri" w:cs="Calibri"/>
          <w:bCs/>
          <w:color w:val="000000"/>
          <w:u w:val="single"/>
          <w:lang w:eastAsia="fr-FR"/>
        </w:rPr>
        <w:t>Modification des crédits de formation (Onglet « Après-thèse »)</w:t>
      </w:r>
    </w:p>
    <w:p w:rsidR="002461E3" w:rsidRDefault="002461E3" w:rsidP="002461E3">
      <w:pPr>
        <w:shd w:val="clear" w:color="auto" w:fill="FDFCFA"/>
        <w:spacing w:after="0" w:line="240" w:lineRule="auto"/>
        <w:jc w:val="both"/>
        <w:rPr>
          <w:rFonts w:ascii="Calibri" w:eastAsia="Times New Roman" w:hAnsi="Calibri" w:cs="Calibri"/>
          <w:bCs/>
          <w:color w:val="000000"/>
          <w:u w:val="single"/>
          <w:lang w:eastAsia="fr-FR"/>
        </w:rPr>
      </w:pPr>
    </w:p>
    <w:p w:rsidR="002461E3" w:rsidRDefault="002461E3" w:rsidP="002461E3">
      <w:pPr>
        <w:shd w:val="clear" w:color="auto" w:fill="FDFCFA"/>
        <w:spacing w:after="0" w:line="240" w:lineRule="auto"/>
        <w:jc w:val="both"/>
        <w:rPr>
          <w:rFonts w:ascii="Calibri" w:eastAsia="Times New Roman" w:hAnsi="Calibri" w:cs="Calibri"/>
          <w:bCs/>
          <w:color w:val="000000"/>
          <w:lang w:eastAsia="fr-FR"/>
        </w:rPr>
      </w:pPr>
      <w:r w:rsidRPr="002461E3">
        <w:rPr>
          <w:rFonts w:ascii="Calibri" w:eastAsia="Times New Roman" w:hAnsi="Calibri" w:cs="Calibri"/>
          <w:bCs/>
          <w:color w:val="000000"/>
          <w:lang w:eastAsia="fr-FR"/>
        </w:rPr>
        <w:t xml:space="preserve">Comme annoncé précédemment, les crédits de thèse ont été modifiés. Ce changement figure désormais sur les pages de l’ED. </w:t>
      </w:r>
    </w:p>
    <w:p w:rsidR="00222A13" w:rsidRDefault="00222A13" w:rsidP="002461E3">
      <w:pPr>
        <w:shd w:val="clear" w:color="auto" w:fill="FDFCFA"/>
        <w:spacing w:after="0" w:line="240" w:lineRule="auto"/>
        <w:jc w:val="both"/>
        <w:rPr>
          <w:rFonts w:ascii="Calibri" w:eastAsia="Times New Roman" w:hAnsi="Calibri" w:cs="Calibri"/>
          <w:bCs/>
          <w:color w:val="000000"/>
          <w:lang w:eastAsia="fr-FR"/>
        </w:rPr>
      </w:pPr>
    </w:p>
    <w:p w:rsidR="002461E3" w:rsidRPr="002461E3" w:rsidRDefault="002461E3" w:rsidP="002461E3">
      <w:pPr>
        <w:shd w:val="clear" w:color="auto" w:fill="FDFCFA"/>
        <w:spacing w:after="0" w:line="240" w:lineRule="auto"/>
        <w:jc w:val="both"/>
        <w:rPr>
          <w:rFonts w:ascii="Calibri" w:eastAsia="Times New Roman" w:hAnsi="Calibri" w:cs="Calibri"/>
          <w:bCs/>
          <w:color w:val="000000"/>
          <w:lang w:eastAsia="fr-FR"/>
        </w:rPr>
      </w:pPr>
      <w:r w:rsidRPr="002461E3">
        <w:rPr>
          <w:rFonts w:ascii="Calibri" w:eastAsia="Times New Roman" w:hAnsi="Calibri" w:cs="Calibri"/>
          <w:bCs/>
          <w:noProof/>
          <w:color w:val="000000"/>
          <w:lang w:eastAsia="fr-FR"/>
        </w:rPr>
        <w:drawing>
          <wp:inline distT="0" distB="0" distL="0" distR="0" wp14:anchorId="0A1171FB" wp14:editId="0C18664F">
            <wp:extent cx="5760720" cy="1487805"/>
            <wp:effectExtent l="0" t="0" r="0" b="0"/>
            <wp:docPr id="5" name="Image 4">
              <a:extLst xmlns:a="http://schemas.openxmlformats.org/drawingml/2006/main">
                <a:ext uri="{FF2B5EF4-FFF2-40B4-BE49-F238E27FC236}">
                  <a16:creationId xmlns:a16="http://schemas.microsoft.com/office/drawing/2014/main" id="{4832B1E5-8663-4724-A1B5-7E3C264FF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832B1E5-8663-4724-A1B5-7E3C264FF6FE}"/>
                        </a:ext>
                      </a:extLst>
                    </pic:cNvPr>
                    <pic:cNvPicPr>
                      <a:picLocks noChangeAspect="1"/>
                    </pic:cNvPicPr>
                  </pic:nvPicPr>
                  <pic:blipFill>
                    <a:blip r:embed="rId6"/>
                    <a:stretch>
                      <a:fillRect/>
                    </a:stretch>
                  </pic:blipFill>
                  <pic:spPr>
                    <a:xfrm>
                      <a:off x="0" y="0"/>
                      <a:ext cx="5760720" cy="1487805"/>
                    </a:xfrm>
                    <a:prstGeom prst="rect">
                      <a:avLst/>
                    </a:prstGeom>
                  </pic:spPr>
                </pic:pic>
              </a:graphicData>
            </a:graphic>
          </wp:inline>
        </w:drawing>
      </w:r>
    </w:p>
    <w:p w:rsidR="002461E3" w:rsidRDefault="002461E3" w:rsidP="002461E3">
      <w:pPr>
        <w:shd w:val="clear" w:color="auto" w:fill="FDFCFA"/>
        <w:spacing w:after="0" w:line="240" w:lineRule="auto"/>
        <w:jc w:val="both"/>
        <w:rPr>
          <w:rFonts w:ascii="Calibri" w:eastAsia="Times New Roman" w:hAnsi="Calibri" w:cs="Calibri"/>
          <w:b/>
          <w:bCs/>
          <w:color w:val="000000"/>
          <w:lang w:eastAsia="fr-FR"/>
        </w:rPr>
      </w:pPr>
    </w:p>
    <w:p w:rsidR="002461E3" w:rsidRDefault="00E742F3" w:rsidP="002461E3">
      <w:pPr>
        <w:shd w:val="clear" w:color="auto" w:fill="FDFCFA"/>
        <w:jc w:val="both"/>
        <w:rPr>
          <w:rFonts w:ascii="Calibri" w:eastAsia="Times New Roman" w:hAnsi="Calibri" w:cs="Calibri"/>
          <w:bCs/>
          <w:color w:val="000000"/>
          <w:lang w:eastAsia="fr-FR"/>
        </w:rPr>
      </w:pPr>
      <w:r>
        <w:rPr>
          <w:rFonts w:ascii="Calibri" w:eastAsia="Times New Roman" w:hAnsi="Calibri" w:cs="Calibri"/>
          <w:bCs/>
          <w:color w:val="000000"/>
          <w:lang w:eastAsia="fr-FR"/>
        </w:rPr>
        <w:t>À noter que</w:t>
      </w:r>
      <w:r w:rsidR="002461E3" w:rsidRPr="002461E3">
        <w:rPr>
          <w:rFonts w:ascii="Calibri" w:eastAsia="Times New Roman" w:hAnsi="Calibri" w:cs="Calibri"/>
          <w:bCs/>
          <w:color w:val="000000"/>
          <w:lang w:eastAsia="fr-FR"/>
        </w:rPr>
        <w:t xml:space="preserve"> </w:t>
      </w:r>
      <w:r w:rsidR="002461E3">
        <w:rPr>
          <w:rFonts w:ascii="Calibri" w:eastAsia="Times New Roman" w:hAnsi="Calibri" w:cs="Calibri"/>
          <w:bCs/>
          <w:color w:val="000000"/>
          <w:lang w:eastAsia="fr-FR"/>
        </w:rPr>
        <w:t>l</w:t>
      </w:r>
      <w:r w:rsidR="00454AF5" w:rsidRPr="002461E3">
        <w:rPr>
          <w:rFonts w:ascii="Calibri" w:eastAsia="Times New Roman" w:hAnsi="Calibri" w:cs="Calibri"/>
          <w:bCs/>
          <w:color w:val="000000"/>
          <w:lang w:eastAsia="fr-FR"/>
        </w:rPr>
        <w:t xml:space="preserve">es présidents </w:t>
      </w:r>
      <w:r w:rsidR="00085084">
        <w:rPr>
          <w:rFonts w:ascii="Calibri" w:eastAsia="Times New Roman" w:hAnsi="Calibri" w:cs="Calibri"/>
          <w:bCs/>
          <w:color w:val="000000"/>
          <w:lang w:eastAsia="fr-FR"/>
        </w:rPr>
        <w:t xml:space="preserve">et présidentes </w:t>
      </w:r>
      <w:r w:rsidR="00454AF5" w:rsidRPr="002461E3">
        <w:rPr>
          <w:rFonts w:ascii="Calibri" w:eastAsia="Times New Roman" w:hAnsi="Calibri" w:cs="Calibri"/>
          <w:bCs/>
          <w:color w:val="000000"/>
          <w:lang w:eastAsia="fr-FR"/>
        </w:rPr>
        <w:t>des associations de l’Université pourront faire valoir l’ensemble des activités d’organisation en tant que « responsabilité collective » en plus du mandat de présidence</w:t>
      </w:r>
      <w:r w:rsidR="002461E3" w:rsidRPr="002461E3">
        <w:rPr>
          <w:rFonts w:ascii="Calibri" w:eastAsia="Times New Roman" w:hAnsi="Calibri" w:cs="Calibri"/>
          <w:bCs/>
          <w:color w:val="000000"/>
          <w:lang w:eastAsia="fr-FR"/>
        </w:rPr>
        <w:t>. En outre, aucune rétroactivité ne sera effectuée sur les crédits validés en amont.</w:t>
      </w:r>
    </w:p>
    <w:p w:rsidR="00085084" w:rsidRDefault="00085084" w:rsidP="002461E3">
      <w:pPr>
        <w:shd w:val="clear" w:color="auto" w:fill="FDFCFA"/>
        <w:jc w:val="both"/>
        <w:rPr>
          <w:rFonts w:ascii="Calibri" w:eastAsia="Times New Roman" w:hAnsi="Calibri" w:cs="Calibri"/>
          <w:bCs/>
          <w:color w:val="000000"/>
          <w:lang w:eastAsia="fr-FR"/>
        </w:rPr>
      </w:pPr>
    </w:p>
    <w:p w:rsidR="008D1FCA" w:rsidRPr="002461E3" w:rsidRDefault="008D1FCA" w:rsidP="002461E3">
      <w:pPr>
        <w:shd w:val="clear" w:color="auto" w:fill="FDFCFA"/>
        <w:jc w:val="both"/>
        <w:rPr>
          <w:rFonts w:ascii="Calibri" w:eastAsia="Times New Roman" w:hAnsi="Calibri" w:cs="Calibri"/>
          <w:bCs/>
          <w:color w:val="000000"/>
          <w:lang w:eastAsia="fr-FR"/>
        </w:rPr>
      </w:pPr>
    </w:p>
    <w:p w:rsidR="002461E3" w:rsidRPr="002461E3" w:rsidRDefault="002461E3" w:rsidP="002461E3">
      <w:pPr>
        <w:pStyle w:val="Paragraphedeliste"/>
        <w:numPr>
          <w:ilvl w:val="0"/>
          <w:numId w:val="2"/>
        </w:numPr>
        <w:shd w:val="clear" w:color="auto" w:fill="FDFCFA"/>
        <w:spacing w:after="0" w:line="240" w:lineRule="auto"/>
        <w:jc w:val="both"/>
        <w:rPr>
          <w:rFonts w:ascii="Calibri" w:eastAsia="Times New Roman" w:hAnsi="Calibri" w:cs="Calibri"/>
          <w:bCs/>
          <w:color w:val="000000"/>
          <w:u w:val="single"/>
          <w:lang w:eastAsia="fr-FR"/>
        </w:rPr>
      </w:pPr>
      <w:r w:rsidRPr="002461E3">
        <w:rPr>
          <w:rFonts w:ascii="Calibri" w:eastAsia="Times New Roman" w:hAnsi="Calibri" w:cs="Calibri"/>
          <w:bCs/>
          <w:color w:val="000000"/>
          <w:u w:val="single"/>
          <w:lang w:eastAsia="fr-FR"/>
        </w:rPr>
        <w:lastRenderedPageBreak/>
        <w:t>Des dates à retenir</w:t>
      </w:r>
    </w:p>
    <w:p w:rsidR="002461E3" w:rsidRDefault="002461E3" w:rsidP="002461E3">
      <w:pPr>
        <w:shd w:val="clear" w:color="auto" w:fill="FDFCFA"/>
        <w:spacing w:after="0" w:line="240" w:lineRule="auto"/>
        <w:jc w:val="both"/>
        <w:rPr>
          <w:rFonts w:ascii="Calibri" w:eastAsia="Times New Roman" w:hAnsi="Calibri" w:cs="Calibri"/>
          <w:bCs/>
          <w:color w:val="000000"/>
          <w:lang w:eastAsia="fr-FR"/>
        </w:rPr>
      </w:pPr>
    </w:p>
    <w:p w:rsidR="009A3184" w:rsidRPr="002461E3" w:rsidRDefault="00454AF5" w:rsidP="002461E3">
      <w:pPr>
        <w:shd w:val="clear" w:color="auto" w:fill="FDFCFA"/>
        <w:spacing w:after="0" w:line="240" w:lineRule="auto"/>
        <w:jc w:val="both"/>
        <w:rPr>
          <w:rFonts w:ascii="Calibri" w:eastAsia="Times New Roman" w:hAnsi="Calibri" w:cs="Calibri"/>
          <w:bCs/>
          <w:color w:val="000000"/>
          <w:lang w:eastAsia="fr-FR"/>
        </w:rPr>
      </w:pPr>
      <w:r w:rsidRPr="00085084">
        <w:rPr>
          <w:rFonts w:ascii="Calibri" w:eastAsia="Times New Roman" w:hAnsi="Calibri" w:cs="Calibri"/>
          <w:b/>
          <w:bCs/>
          <w:color w:val="000000"/>
          <w:lang w:eastAsia="fr-FR"/>
        </w:rPr>
        <w:t>28 mars 2024</w:t>
      </w:r>
      <w:r w:rsidRPr="002461E3">
        <w:rPr>
          <w:rFonts w:ascii="Calibri" w:eastAsia="Times New Roman" w:hAnsi="Calibri" w:cs="Calibri"/>
          <w:bCs/>
          <w:color w:val="000000"/>
          <w:lang w:eastAsia="fr-FR"/>
        </w:rPr>
        <w:t xml:space="preserve"> : Journée CIFRE : « Créer des Ponts entre la Recherche et l’Industrie »</w:t>
      </w:r>
      <w:r w:rsidR="00222A13">
        <w:rPr>
          <w:rFonts w:ascii="Calibri" w:eastAsia="Times New Roman" w:hAnsi="Calibri" w:cs="Calibri"/>
          <w:bCs/>
          <w:color w:val="000000"/>
          <w:lang w:eastAsia="fr-FR"/>
        </w:rPr>
        <w:t>. Cette journée est organisée en direction des</w:t>
      </w:r>
      <w:r w:rsidRPr="002461E3">
        <w:rPr>
          <w:rFonts w:ascii="Calibri" w:eastAsia="Times New Roman" w:hAnsi="Calibri" w:cs="Calibri"/>
          <w:bCs/>
          <w:color w:val="000000"/>
          <w:lang w:eastAsia="fr-FR"/>
        </w:rPr>
        <w:t xml:space="preserve"> SHS</w:t>
      </w:r>
      <w:r w:rsidR="00222A13">
        <w:rPr>
          <w:rFonts w:ascii="Calibri" w:eastAsia="Times New Roman" w:hAnsi="Calibri" w:cs="Calibri"/>
          <w:bCs/>
          <w:color w:val="000000"/>
          <w:lang w:eastAsia="fr-FR"/>
        </w:rPr>
        <w:t xml:space="preserve">, des </w:t>
      </w:r>
      <w:r w:rsidRPr="002461E3">
        <w:rPr>
          <w:rFonts w:ascii="Calibri" w:eastAsia="Times New Roman" w:hAnsi="Calibri" w:cs="Calibri"/>
          <w:bCs/>
          <w:color w:val="000000"/>
          <w:lang w:eastAsia="fr-FR"/>
        </w:rPr>
        <w:t>Sciences Juridiques, Politiques, Economiques et de Gestion</w:t>
      </w:r>
      <w:r w:rsidR="00222A13">
        <w:rPr>
          <w:rFonts w:ascii="Calibri" w:eastAsia="Times New Roman" w:hAnsi="Calibri" w:cs="Calibri"/>
          <w:bCs/>
          <w:color w:val="000000"/>
          <w:lang w:eastAsia="fr-FR"/>
        </w:rPr>
        <w:t>, de la</w:t>
      </w:r>
      <w:r w:rsidRPr="002461E3">
        <w:rPr>
          <w:rFonts w:ascii="Calibri" w:eastAsia="Times New Roman" w:hAnsi="Calibri" w:cs="Calibri"/>
          <w:bCs/>
          <w:color w:val="000000"/>
          <w:lang w:eastAsia="fr-FR"/>
        </w:rPr>
        <w:t xml:space="preserve"> MSH Lorraine à Nancy</w:t>
      </w:r>
      <w:r w:rsidR="00222A13">
        <w:rPr>
          <w:rFonts w:ascii="Calibri" w:eastAsia="Times New Roman" w:hAnsi="Calibri" w:cs="Calibri"/>
          <w:bCs/>
          <w:color w:val="000000"/>
          <w:lang w:eastAsia="fr-FR"/>
        </w:rPr>
        <w:t>.</w:t>
      </w:r>
    </w:p>
    <w:p w:rsidR="002461E3" w:rsidRDefault="002461E3" w:rsidP="002461E3">
      <w:pPr>
        <w:shd w:val="clear" w:color="auto" w:fill="FDFCFA"/>
        <w:spacing w:after="0" w:line="240" w:lineRule="auto"/>
        <w:jc w:val="both"/>
        <w:rPr>
          <w:rFonts w:ascii="Calibri" w:eastAsia="Times New Roman" w:hAnsi="Calibri" w:cs="Calibri"/>
          <w:bCs/>
          <w:color w:val="000000"/>
          <w:lang w:eastAsia="fr-FR"/>
        </w:rPr>
      </w:pPr>
    </w:p>
    <w:p w:rsidR="009A3184" w:rsidRPr="002461E3" w:rsidRDefault="00454AF5" w:rsidP="002461E3">
      <w:pPr>
        <w:shd w:val="clear" w:color="auto" w:fill="FDFCFA"/>
        <w:spacing w:after="0" w:line="240" w:lineRule="auto"/>
        <w:jc w:val="both"/>
        <w:rPr>
          <w:rFonts w:ascii="Calibri" w:eastAsia="Times New Roman" w:hAnsi="Calibri" w:cs="Calibri"/>
          <w:bCs/>
          <w:color w:val="000000"/>
          <w:lang w:eastAsia="fr-FR"/>
        </w:rPr>
      </w:pPr>
      <w:r w:rsidRPr="002461E3">
        <w:rPr>
          <w:rFonts w:ascii="Calibri" w:eastAsia="Times New Roman" w:hAnsi="Calibri" w:cs="Calibri"/>
          <w:bCs/>
          <w:color w:val="000000"/>
          <w:lang w:eastAsia="fr-FR"/>
        </w:rPr>
        <w:t>Formation/accompagnement des encadrant.es de thèse : </w:t>
      </w:r>
    </w:p>
    <w:p w:rsidR="009A3184" w:rsidRPr="002461E3" w:rsidRDefault="00454AF5" w:rsidP="002461E3">
      <w:pPr>
        <w:pStyle w:val="Paragraphedeliste"/>
        <w:numPr>
          <w:ilvl w:val="0"/>
          <w:numId w:val="5"/>
        </w:numPr>
        <w:shd w:val="clear" w:color="auto" w:fill="FDFCFA"/>
        <w:spacing w:after="0" w:line="240" w:lineRule="auto"/>
        <w:jc w:val="both"/>
        <w:rPr>
          <w:rFonts w:ascii="Calibri" w:eastAsia="Times New Roman" w:hAnsi="Calibri" w:cs="Calibri"/>
          <w:bCs/>
          <w:color w:val="000000"/>
          <w:lang w:eastAsia="fr-FR"/>
        </w:rPr>
      </w:pPr>
      <w:r w:rsidRPr="00085084">
        <w:rPr>
          <w:rFonts w:ascii="Calibri" w:eastAsia="Times New Roman" w:hAnsi="Calibri" w:cs="Calibri"/>
          <w:b/>
          <w:bCs/>
          <w:color w:val="000000"/>
          <w:lang w:eastAsia="fr-FR"/>
        </w:rPr>
        <w:t>10 et 11/06</w:t>
      </w:r>
      <w:r w:rsidR="00085084">
        <w:rPr>
          <w:rFonts w:ascii="Calibri" w:eastAsia="Times New Roman" w:hAnsi="Calibri" w:cs="Calibri"/>
          <w:bCs/>
          <w:color w:val="000000"/>
          <w:lang w:eastAsia="fr-FR"/>
        </w:rPr>
        <w:t> :</w:t>
      </w:r>
      <w:r w:rsidRPr="002461E3">
        <w:rPr>
          <w:rFonts w:ascii="Calibri" w:eastAsia="Times New Roman" w:hAnsi="Calibri" w:cs="Calibri"/>
          <w:bCs/>
          <w:color w:val="000000"/>
          <w:lang w:eastAsia="fr-FR"/>
        </w:rPr>
        <w:t xml:space="preserve"> visioconférence</w:t>
      </w:r>
    </w:p>
    <w:p w:rsidR="009A3184" w:rsidRPr="002461E3" w:rsidRDefault="00454AF5" w:rsidP="002461E3">
      <w:pPr>
        <w:pStyle w:val="Paragraphedeliste"/>
        <w:numPr>
          <w:ilvl w:val="0"/>
          <w:numId w:val="5"/>
        </w:numPr>
        <w:shd w:val="clear" w:color="auto" w:fill="FDFCFA"/>
        <w:spacing w:after="0" w:line="240" w:lineRule="auto"/>
        <w:jc w:val="both"/>
        <w:rPr>
          <w:rFonts w:ascii="Calibri" w:eastAsia="Times New Roman" w:hAnsi="Calibri" w:cs="Calibri"/>
          <w:bCs/>
          <w:color w:val="000000"/>
          <w:lang w:eastAsia="fr-FR"/>
        </w:rPr>
      </w:pPr>
      <w:r w:rsidRPr="00085084">
        <w:rPr>
          <w:rFonts w:ascii="Calibri" w:eastAsia="Times New Roman" w:hAnsi="Calibri" w:cs="Calibri"/>
          <w:b/>
          <w:bCs/>
          <w:color w:val="000000"/>
          <w:lang w:eastAsia="fr-FR"/>
        </w:rPr>
        <w:t>20 et 21/06</w:t>
      </w:r>
      <w:r w:rsidR="00085084">
        <w:rPr>
          <w:rFonts w:ascii="Calibri" w:eastAsia="Times New Roman" w:hAnsi="Calibri" w:cs="Calibri"/>
          <w:bCs/>
          <w:color w:val="000000"/>
          <w:lang w:eastAsia="fr-FR"/>
        </w:rPr>
        <w:t> :</w:t>
      </w:r>
      <w:r w:rsidRPr="002461E3">
        <w:rPr>
          <w:rFonts w:ascii="Calibri" w:eastAsia="Times New Roman" w:hAnsi="Calibri" w:cs="Calibri"/>
          <w:bCs/>
          <w:color w:val="000000"/>
          <w:lang w:eastAsia="fr-FR"/>
        </w:rPr>
        <w:t xml:space="preserve"> visioconférence</w:t>
      </w:r>
    </w:p>
    <w:p w:rsidR="009A3184" w:rsidRDefault="00454AF5" w:rsidP="002461E3">
      <w:pPr>
        <w:pStyle w:val="Paragraphedeliste"/>
        <w:numPr>
          <w:ilvl w:val="0"/>
          <w:numId w:val="5"/>
        </w:numPr>
        <w:shd w:val="clear" w:color="auto" w:fill="FDFCFA"/>
        <w:spacing w:after="0" w:line="240" w:lineRule="auto"/>
        <w:jc w:val="both"/>
        <w:rPr>
          <w:rFonts w:ascii="Calibri" w:eastAsia="Times New Roman" w:hAnsi="Calibri" w:cs="Calibri"/>
          <w:bCs/>
          <w:color w:val="000000"/>
          <w:lang w:eastAsia="fr-FR"/>
        </w:rPr>
      </w:pPr>
      <w:r w:rsidRPr="00085084">
        <w:rPr>
          <w:rFonts w:ascii="Calibri" w:eastAsia="Times New Roman" w:hAnsi="Calibri" w:cs="Calibri"/>
          <w:b/>
          <w:bCs/>
          <w:color w:val="000000"/>
          <w:lang w:eastAsia="fr-FR"/>
        </w:rPr>
        <w:t>24 et 25/06</w:t>
      </w:r>
      <w:r w:rsidR="00085084">
        <w:rPr>
          <w:rFonts w:ascii="Calibri" w:eastAsia="Times New Roman" w:hAnsi="Calibri" w:cs="Calibri"/>
          <w:bCs/>
          <w:color w:val="000000"/>
          <w:lang w:eastAsia="fr-FR"/>
        </w:rPr>
        <w:t> :</w:t>
      </w:r>
      <w:r w:rsidRPr="002461E3">
        <w:rPr>
          <w:rFonts w:ascii="Calibri" w:eastAsia="Times New Roman" w:hAnsi="Calibri" w:cs="Calibri"/>
          <w:bCs/>
          <w:color w:val="000000"/>
          <w:lang w:eastAsia="fr-FR"/>
        </w:rPr>
        <w:t xml:space="preserve"> en présentiel (a priori sur le campus ARTEM)</w:t>
      </w:r>
    </w:p>
    <w:p w:rsidR="00085084" w:rsidRDefault="00085084" w:rsidP="00085084">
      <w:pPr>
        <w:shd w:val="clear" w:color="auto" w:fill="FDFCFA"/>
        <w:spacing w:after="0" w:line="240" w:lineRule="auto"/>
        <w:jc w:val="both"/>
        <w:rPr>
          <w:rFonts w:ascii="Calibri" w:eastAsia="Times New Roman" w:hAnsi="Calibri" w:cs="Calibri"/>
          <w:bCs/>
          <w:color w:val="000000"/>
          <w:lang w:eastAsia="fr-FR"/>
        </w:rPr>
      </w:pPr>
    </w:p>
    <w:p w:rsidR="00085084" w:rsidRPr="00085084" w:rsidRDefault="00085084" w:rsidP="00085084">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Des membres du conseil disent tout l’intérêt qu’il y a à assister à ces formations. Bien conçues et planifiées, elles préparent à l’encadrement en prenant appui sur de nombreux sujets et exemples.</w:t>
      </w:r>
      <w:r w:rsidR="0039670A">
        <w:rPr>
          <w:rFonts w:ascii="Calibri" w:eastAsia="Times New Roman" w:hAnsi="Calibri" w:cs="Calibri"/>
          <w:bCs/>
          <w:color w:val="000000"/>
          <w:lang w:eastAsia="fr-FR"/>
        </w:rPr>
        <w:t xml:space="preserve"> </w:t>
      </w:r>
      <w:r w:rsidR="008D1FCA">
        <w:rPr>
          <w:rFonts w:ascii="Calibri" w:eastAsia="Times New Roman" w:hAnsi="Calibri" w:cs="Calibri"/>
          <w:bCs/>
          <w:color w:val="000000"/>
          <w:lang w:eastAsia="fr-FR"/>
        </w:rPr>
        <w:t>Des sujets importants sont traités tels le harcèlement, la gestion de conflits, ce qu’on peut dire ou non… Forts de ces arguments, l</w:t>
      </w:r>
      <w:r w:rsidR="0039670A">
        <w:rPr>
          <w:rFonts w:ascii="Calibri" w:eastAsia="Times New Roman" w:hAnsi="Calibri" w:cs="Calibri"/>
          <w:bCs/>
          <w:color w:val="000000"/>
          <w:lang w:eastAsia="fr-FR"/>
        </w:rPr>
        <w:t>es représentantes et représentants des unités de recherche sont invités à en informer leurs collègues.</w:t>
      </w:r>
    </w:p>
    <w:p w:rsidR="002461E3" w:rsidRDefault="002461E3" w:rsidP="002461E3">
      <w:pPr>
        <w:shd w:val="clear" w:color="auto" w:fill="FDFCFA"/>
        <w:spacing w:after="0" w:line="240" w:lineRule="auto"/>
        <w:jc w:val="both"/>
        <w:rPr>
          <w:rFonts w:ascii="Calibri" w:eastAsia="Times New Roman" w:hAnsi="Calibri" w:cs="Calibri"/>
          <w:bCs/>
          <w:color w:val="000000"/>
          <w:lang w:eastAsia="fr-FR"/>
        </w:rPr>
      </w:pPr>
    </w:p>
    <w:p w:rsidR="009A3184" w:rsidRPr="002461E3" w:rsidRDefault="00454AF5" w:rsidP="002461E3">
      <w:pPr>
        <w:shd w:val="clear" w:color="auto" w:fill="FDFCFA"/>
        <w:spacing w:after="0" w:line="240" w:lineRule="auto"/>
        <w:jc w:val="both"/>
        <w:rPr>
          <w:rFonts w:ascii="Calibri" w:eastAsia="Times New Roman" w:hAnsi="Calibri" w:cs="Calibri"/>
          <w:bCs/>
          <w:color w:val="000000"/>
          <w:lang w:eastAsia="fr-FR"/>
        </w:rPr>
      </w:pPr>
      <w:r w:rsidRPr="00085084">
        <w:rPr>
          <w:rFonts w:ascii="Calibri" w:eastAsia="Times New Roman" w:hAnsi="Calibri" w:cs="Calibri"/>
          <w:b/>
          <w:bCs/>
          <w:color w:val="000000"/>
          <w:lang w:eastAsia="fr-FR"/>
        </w:rPr>
        <w:t>29 novembre 2024</w:t>
      </w:r>
      <w:r w:rsidRPr="002461E3">
        <w:rPr>
          <w:rFonts w:ascii="Calibri" w:eastAsia="Times New Roman" w:hAnsi="Calibri" w:cs="Calibri"/>
          <w:bCs/>
          <w:color w:val="000000"/>
          <w:lang w:eastAsia="fr-FR"/>
        </w:rPr>
        <w:t xml:space="preserve"> : Cérémonie de remise des diplômes de docteur.es (Metz)</w:t>
      </w:r>
    </w:p>
    <w:p w:rsidR="002461E3" w:rsidRDefault="002461E3" w:rsidP="002E10E9">
      <w:pPr>
        <w:shd w:val="clear" w:color="auto" w:fill="FDFCFA"/>
        <w:spacing w:after="0" w:line="240" w:lineRule="auto"/>
        <w:jc w:val="both"/>
        <w:rPr>
          <w:rFonts w:ascii="Calibri" w:eastAsia="Times New Roman" w:hAnsi="Calibri" w:cs="Calibri"/>
          <w:bCs/>
          <w:color w:val="000000"/>
          <w:lang w:eastAsia="fr-FR"/>
        </w:rPr>
      </w:pPr>
    </w:p>
    <w:p w:rsidR="002E10E9" w:rsidRPr="00141843" w:rsidRDefault="002E10E9" w:rsidP="002E10E9">
      <w:pPr>
        <w:spacing w:after="0" w:line="240" w:lineRule="auto"/>
        <w:jc w:val="both"/>
        <w:rPr>
          <w:rFonts w:eastAsia="Times New Roman" w:cs="Calibri"/>
          <w:b/>
          <w:i/>
          <w:lang w:eastAsia="fr-FR"/>
        </w:rPr>
      </w:pPr>
      <w:r w:rsidRPr="00141843">
        <w:rPr>
          <w:rFonts w:eastAsia="Times New Roman" w:cs="Calibri"/>
          <w:b/>
          <w:i/>
          <w:lang w:eastAsia="fr-FR"/>
        </w:rPr>
        <w:t xml:space="preserve">Approbation du compte-rendu du </w:t>
      </w:r>
      <w:r>
        <w:rPr>
          <w:rFonts w:eastAsia="Times New Roman" w:cs="Calibri"/>
          <w:b/>
          <w:i/>
          <w:lang w:eastAsia="fr-FR"/>
        </w:rPr>
        <w:t>4 décembre</w:t>
      </w:r>
      <w:r w:rsidRPr="00141843">
        <w:rPr>
          <w:rFonts w:eastAsia="Times New Roman" w:cs="Calibri"/>
          <w:b/>
          <w:i/>
          <w:lang w:eastAsia="fr-FR"/>
        </w:rPr>
        <w:t xml:space="preserve"> 2023</w:t>
      </w:r>
    </w:p>
    <w:p w:rsidR="00222A13" w:rsidRDefault="002E10E9" w:rsidP="002E10E9">
      <w:pPr>
        <w:shd w:val="clear" w:color="auto" w:fill="FDFCFA"/>
        <w:spacing w:after="0" w:line="240" w:lineRule="auto"/>
        <w:jc w:val="both"/>
        <w:rPr>
          <w:rFonts w:eastAsia="Times New Roman" w:cs="Calibri"/>
        </w:rPr>
      </w:pPr>
      <w:r w:rsidRPr="002E10E9">
        <w:rPr>
          <w:rFonts w:eastAsia="Times New Roman" w:cs="Calibri"/>
        </w:rPr>
        <w:t>A</w:t>
      </w:r>
      <w:r>
        <w:rPr>
          <w:rFonts w:eastAsia="Times New Roman" w:cs="Calibri"/>
        </w:rPr>
        <w:t xml:space="preserve">u CR </w:t>
      </w:r>
      <w:r w:rsidR="00D0084C">
        <w:rPr>
          <w:rFonts w:eastAsia="Times New Roman" w:cs="Calibri"/>
        </w:rPr>
        <w:t xml:space="preserve">du 4 décembre 2023 </w:t>
      </w:r>
      <w:r>
        <w:rPr>
          <w:rFonts w:eastAsia="Times New Roman" w:cs="Calibri"/>
        </w:rPr>
        <w:t>a été a</w:t>
      </w:r>
      <w:r w:rsidRPr="002E10E9">
        <w:rPr>
          <w:rFonts w:eastAsia="Times New Roman" w:cs="Calibri"/>
        </w:rPr>
        <w:t>jout</w:t>
      </w:r>
      <w:r>
        <w:rPr>
          <w:rFonts w:eastAsia="Times New Roman" w:cs="Calibri"/>
        </w:rPr>
        <w:t>ée</w:t>
      </w:r>
      <w:r w:rsidRPr="002E10E9">
        <w:rPr>
          <w:rFonts w:eastAsia="Times New Roman" w:cs="Calibri"/>
        </w:rPr>
        <w:t xml:space="preserve"> une annexe avec un CR plus détaillé du Workshop sur l’Encadrement Doctoral, édition 2023</w:t>
      </w:r>
      <w:r w:rsidR="00222A13">
        <w:rPr>
          <w:rFonts w:eastAsia="Times New Roman" w:cs="Calibri"/>
        </w:rPr>
        <w:t xml:space="preserve">. Ce </w:t>
      </w:r>
      <w:r w:rsidR="00D0084C">
        <w:rPr>
          <w:rFonts w:eastAsia="Times New Roman" w:cs="Calibri"/>
        </w:rPr>
        <w:t>document</w:t>
      </w:r>
      <w:r w:rsidR="00222A13">
        <w:rPr>
          <w:rFonts w:eastAsia="Times New Roman" w:cs="Calibri"/>
        </w:rPr>
        <w:t xml:space="preserve"> a été rédigé par Nathalie Collé</w:t>
      </w:r>
      <w:r w:rsidRPr="002E10E9">
        <w:rPr>
          <w:rFonts w:eastAsia="Times New Roman" w:cs="Calibri"/>
        </w:rPr>
        <w:t>.</w:t>
      </w:r>
      <w:r>
        <w:rPr>
          <w:rFonts w:eastAsia="Times New Roman" w:cs="Calibri"/>
        </w:rPr>
        <w:t xml:space="preserve"> </w:t>
      </w:r>
    </w:p>
    <w:p w:rsidR="002E10E9" w:rsidRPr="00174A66" w:rsidRDefault="002E10E9" w:rsidP="002E10E9">
      <w:pPr>
        <w:shd w:val="clear" w:color="auto" w:fill="FDFCFA"/>
        <w:spacing w:after="0" w:line="240" w:lineRule="auto"/>
        <w:jc w:val="both"/>
        <w:rPr>
          <w:rFonts w:eastAsia="Times New Roman" w:cs="Calibri"/>
        </w:rPr>
      </w:pPr>
      <w:r>
        <w:rPr>
          <w:rFonts w:eastAsia="Times New Roman" w:cs="Calibri"/>
        </w:rPr>
        <w:t xml:space="preserve">Le compte-rendu modifié </w:t>
      </w:r>
      <w:r w:rsidR="00D0084C">
        <w:rPr>
          <w:rFonts w:eastAsia="Times New Roman" w:cs="Calibri"/>
        </w:rPr>
        <w:t xml:space="preserve">du CR du 4 décembre 2023 </w:t>
      </w:r>
      <w:r>
        <w:rPr>
          <w:rFonts w:eastAsia="Times New Roman" w:cs="Calibri"/>
        </w:rPr>
        <w:t>est approuvé par la totalité des membres présents au conseil.</w:t>
      </w:r>
    </w:p>
    <w:p w:rsidR="002E10E9" w:rsidRPr="002E10E9" w:rsidRDefault="002E10E9" w:rsidP="002E10E9">
      <w:pPr>
        <w:shd w:val="clear" w:color="auto" w:fill="FDFCFA"/>
        <w:spacing w:after="0" w:line="240" w:lineRule="auto"/>
        <w:jc w:val="both"/>
        <w:rPr>
          <w:rFonts w:ascii="Calibri" w:eastAsia="Times New Roman" w:hAnsi="Calibri" w:cs="Calibri"/>
          <w:b/>
          <w:bCs/>
          <w:color w:val="000000"/>
          <w:lang w:eastAsia="fr-FR"/>
        </w:rPr>
      </w:pPr>
    </w:p>
    <w:p w:rsidR="005C1D52" w:rsidRPr="002E10E9" w:rsidRDefault="00C63ACD" w:rsidP="005C1D52">
      <w:pPr>
        <w:shd w:val="clear" w:color="auto" w:fill="FDFCFA"/>
        <w:spacing w:after="0" w:line="240" w:lineRule="auto"/>
        <w:jc w:val="both"/>
        <w:rPr>
          <w:rFonts w:ascii="Arial" w:eastAsia="Times New Roman" w:hAnsi="Arial" w:cs="Arial"/>
          <w:i/>
          <w:color w:val="000000"/>
          <w:sz w:val="24"/>
          <w:szCs w:val="24"/>
          <w:lang w:eastAsia="fr-FR"/>
        </w:rPr>
      </w:pPr>
      <w:r w:rsidRPr="002E10E9">
        <w:rPr>
          <w:rFonts w:ascii="Calibri" w:eastAsia="Times New Roman" w:hAnsi="Calibri" w:cs="Calibri"/>
          <w:b/>
          <w:bCs/>
          <w:i/>
          <w:color w:val="000000"/>
          <w:lang w:eastAsia="fr-FR"/>
        </w:rPr>
        <w:t>C</w:t>
      </w:r>
      <w:r w:rsidR="005C1D52" w:rsidRPr="002E10E9">
        <w:rPr>
          <w:rFonts w:ascii="Calibri" w:eastAsia="Times New Roman" w:hAnsi="Calibri" w:cs="Calibri"/>
          <w:b/>
          <w:bCs/>
          <w:i/>
          <w:color w:val="000000"/>
          <w:lang w:eastAsia="fr-FR"/>
        </w:rPr>
        <w:t>ampagne d'ouverture à l'obtention d'un contrat doctoral Handicap</w:t>
      </w:r>
    </w:p>
    <w:p w:rsidR="00222A13" w:rsidRDefault="00222A13" w:rsidP="00D41E47">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22A13">
        <w:rPr>
          <w:rFonts w:ascii="Calibri" w:eastAsia="Times New Roman" w:hAnsi="Calibri" w:cs="Calibri"/>
          <w:bCs/>
          <w:color w:val="000000"/>
          <w:lang w:eastAsia="fr-FR"/>
        </w:rPr>
        <w:t xml:space="preserve">7 février 2024 : ouverture de </w:t>
      </w:r>
      <w:r w:rsidR="00BD7E29">
        <w:rPr>
          <w:rFonts w:ascii="Calibri" w:eastAsia="Times New Roman" w:hAnsi="Calibri" w:cs="Calibri"/>
          <w:bCs/>
          <w:color w:val="000000"/>
          <w:lang w:eastAsia="fr-FR"/>
        </w:rPr>
        <w:t>l</w:t>
      </w:r>
      <w:r w:rsidR="002E10E9" w:rsidRPr="00222A13">
        <w:rPr>
          <w:rFonts w:ascii="Calibri" w:eastAsia="Times New Roman" w:hAnsi="Calibri" w:cs="Calibri"/>
          <w:bCs/>
          <w:color w:val="000000"/>
          <w:lang w:eastAsia="fr-FR"/>
        </w:rPr>
        <w:t xml:space="preserve">a campagne </w:t>
      </w:r>
    </w:p>
    <w:p w:rsidR="009A3184" w:rsidRPr="00222A13" w:rsidRDefault="00222A13" w:rsidP="00222A13">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22A13">
        <w:rPr>
          <w:rFonts w:ascii="Calibri" w:eastAsia="Times New Roman" w:hAnsi="Calibri" w:cs="Calibri"/>
          <w:bCs/>
          <w:color w:val="000000"/>
          <w:lang w:eastAsia="fr-FR"/>
        </w:rPr>
        <w:t>22 mars 2024 (17h00)</w:t>
      </w:r>
      <w:r>
        <w:rPr>
          <w:rFonts w:ascii="Calibri" w:eastAsia="Times New Roman" w:hAnsi="Calibri" w:cs="Calibri"/>
          <w:bCs/>
          <w:color w:val="000000"/>
          <w:lang w:eastAsia="fr-FR"/>
        </w:rPr>
        <w:t> : d</w:t>
      </w:r>
      <w:r w:rsidR="00454AF5" w:rsidRPr="00222A13">
        <w:rPr>
          <w:rFonts w:ascii="Calibri" w:eastAsia="Times New Roman" w:hAnsi="Calibri" w:cs="Calibri"/>
          <w:bCs/>
          <w:color w:val="000000"/>
          <w:lang w:eastAsia="fr-FR"/>
        </w:rPr>
        <w:t>ate limite de dépôt à l’école doctorale</w:t>
      </w:r>
    </w:p>
    <w:p w:rsidR="009A3184" w:rsidRPr="002E10E9" w:rsidRDefault="00222A13" w:rsidP="002E10E9">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E10E9">
        <w:rPr>
          <w:rFonts w:ascii="Calibri" w:eastAsia="Times New Roman" w:hAnsi="Calibri" w:cs="Calibri"/>
          <w:bCs/>
          <w:color w:val="000000"/>
          <w:lang w:eastAsia="fr-FR"/>
        </w:rPr>
        <w:t xml:space="preserve">25 mars 2024  </w:t>
      </w:r>
      <w:r>
        <w:rPr>
          <w:rFonts w:ascii="Calibri" w:eastAsia="Times New Roman" w:hAnsi="Calibri" w:cs="Calibri"/>
          <w:bCs/>
          <w:color w:val="000000"/>
          <w:lang w:eastAsia="fr-FR"/>
        </w:rPr>
        <w:t xml:space="preserve"> : v</w:t>
      </w:r>
      <w:r w:rsidR="00454AF5" w:rsidRPr="002E10E9">
        <w:rPr>
          <w:rFonts w:ascii="Calibri" w:eastAsia="Times New Roman" w:hAnsi="Calibri" w:cs="Calibri"/>
          <w:bCs/>
          <w:color w:val="000000"/>
          <w:lang w:eastAsia="fr-FR"/>
        </w:rPr>
        <w:t>alidation des dossier</w:t>
      </w:r>
      <w:r w:rsidR="002E10E9" w:rsidRPr="002E10E9">
        <w:rPr>
          <w:rFonts w:ascii="Calibri" w:eastAsia="Times New Roman" w:hAnsi="Calibri" w:cs="Calibri"/>
          <w:bCs/>
          <w:color w:val="000000"/>
          <w:lang w:eastAsia="fr-FR"/>
        </w:rPr>
        <w:t>s</w:t>
      </w:r>
      <w:r w:rsidR="00454AF5" w:rsidRPr="002E10E9">
        <w:rPr>
          <w:rFonts w:ascii="Calibri" w:eastAsia="Times New Roman" w:hAnsi="Calibri" w:cs="Calibri"/>
          <w:bCs/>
          <w:color w:val="000000"/>
          <w:lang w:eastAsia="fr-FR"/>
        </w:rPr>
        <w:t xml:space="preserve"> par le conseil de l’ED</w:t>
      </w:r>
    </w:p>
    <w:p w:rsidR="009A3184" w:rsidRPr="002E10E9" w:rsidRDefault="00222A13" w:rsidP="002E10E9">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E10E9">
        <w:rPr>
          <w:rFonts w:ascii="Calibri" w:eastAsia="Times New Roman" w:hAnsi="Calibri" w:cs="Calibri"/>
          <w:bCs/>
          <w:color w:val="000000"/>
          <w:lang w:eastAsia="fr-FR"/>
        </w:rPr>
        <w:t>18 avril 2024</w:t>
      </w:r>
      <w:r>
        <w:rPr>
          <w:rFonts w:ascii="Calibri" w:eastAsia="Times New Roman" w:hAnsi="Calibri" w:cs="Calibri"/>
          <w:bCs/>
          <w:color w:val="000000"/>
          <w:lang w:eastAsia="fr-FR"/>
        </w:rPr>
        <w:t> : v</w:t>
      </w:r>
      <w:r w:rsidR="00454AF5" w:rsidRPr="002E10E9">
        <w:rPr>
          <w:rFonts w:ascii="Calibri" w:eastAsia="Times New Roman" w:hAnsi="Calibri" w:cs="Calibri"/>
          <w:bCs/>
          <w:color w:val="000000"/>
          <w:lang w:eastAsia="fr-FR"/>
        </w:rPr>
        <w:t>alidation des dossiers au CLED</w:t>
      </w:r>
    </w:p>
    <w:p w:rsidR="009A3184" w:rsidRPr="002E10E9" w:rsidRDefault="00222A13" w:rsidP="002E10E9">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E10E9">
        <w:rPr>
          <w:rFonts w:ascii="Calibri" w:eastAsia="Times New Roman" w:hAnsi="Calibri" w:cs="Calibri"/>
          <w:bCs/>
          <w:color w:val="000000"/>
          <w:lang w:eastAsia="fr-FR"/>
        </w:rPr>
        <w:t xml:space="preserve">18 mars 2024 </w:t>
      </w:r>
      <w:r>
        <w:rPr>
          <w:rFonts w:ascii="Calibri" w:eastAsia="Times New Roman" w:hAnsi="Calibri" w:cs="Calibri"/>
          <w:bCs/>
          <w:color w:val="000000"/>
          <w:lang w:eastAsia="fr-FR"/>
        </w:rPr>
        <w:t>/</w:t>
      </w:r>
      <w:r w:rsidRPr="002E10E9">
        <w:rPr>
          <w:rFonts w:ascii="Calibri" w:eastAsia="Times New Roman" w:hAnsi="Calibri" w:cs="Calibri"/>
          <w:bCs/>
          <w:color w:val="000000"/>
          <w:lang w:eastAsia="fr-FR"/>
        </w:rPr>
        <w:t xml:space="preserve"> 23 mai 2024</w:t>
      </w:r>
      <w:r>
        <w:rPr>
          <w:rFonts w:ascii="Calibri" w:eastAsia="Times New Roman" w:hAnsi="Calibri" w:cs="Calibri"/>
          <w:bCs/>
          <w:color w:val="000000"/>
          <w:lang w:eastAsia="fr-FR"/>
        </w:rPr>
        <w:t> : d</w:t>
      </w:r>
      <w:r w:rsidR="00454AF5" w:rsidRPr="002E10E9">
        <w:rPr>
          <w:rFonts w:ascii="Calibri" w:eastAsia="Times New Roman" w:hAnsi="Calibri" w:cs="Calibri"/>
          <w:bCs/>
          <w:color w:val="000000"/>
          <w:lang w:eastAsia="fr-FR"/>
        </w:rPr>
        <w:t xml:space="preserve">épôt des candidatures auprès du ministère </w:t>
      </w:r>
    </w:p>
    <w:p w:rsidR="009A3184" w:rsidRPr="002E10E9" w:rsidRDefault="00222A13" w:rsidP="002E10E9">
      <w:pPr>
        <w:pStyle w:val="Paragraphedeliste"/>
        <w:numPr>
          <w:ilvl w:val="0"/>
          <w:numId w:val="7"/>
        </w:numPr>
        <w:shd w:val="clear" w:color="auto" w:fill="FDFCFA"/>
        <w:spacing w:after="0" w:line="240" w:lineRule="auto"/>
        <w:jc w:val="both"/>
        <w:rPr>
          <w:rFonts w:ascii="Calibri" w:eastAsia="Times New Roman" w:hAnsi="Calibri" w:cs="Calibri"/>
          <w:bCs/>
          <w:color w:val="000000"/>
          <w:lang w:eastAsia="fr-FR"/>
        </w:rPr>
      </w:pPr>
      <w:r w:rsidRPr="002E10E9">
        <w:rPr>
          <w:rFonts w:ascii="Calibri" w:eastAsia="Times New Roman" w:hAnsi="Calibri" w:cs="Calibri"/>
          <w:bCs/>
          <w:color w:val="000000"/>
          <w:lang w:eastAsia="fr-FR"/>
        </w:rPr>
        <w:t>juin 2024</w:t>
      </w:r>
      <w:r>
        <w:rPr>
          <w:rFonts w:ascii="Calibri" w:eastAsia="Times New Roman" w:hAnsi="Calibri" w:cs="Calibri"/>
          <w:bCs/>
          <w:color w:val="000000"/>
          <w:lang w:eastAsia="fr-FR"/>
        </w:rPr>
        <w:t> : t</w:t>
      </w:r>
      <w:r w:rsidR="00454AF5" w:rsidRPr="002E10E9">
        <w:rPr>
          <w:rFonts w:ascii="Calibri" w:eastAsia="Times New Roman" w:hAnsi="Calibri" w:cs="Calibri"/>
          <w:bCs/>
          <w:color w:val="000000"/>
          <w:lang w:eastAsia="fr-FR"/>
        </w:rPr>
        <w:t>ransmission des résultats</w:t>
      </w:r>
    </w:p>
    <w:p w:rsidR="009A3184" w:rsidRPr="00D0084C" w:rsidRDefault="00454AF5" w:rsidP="002E10E9">
      <w:pPr>
        <w:pStyle w:val="Paragraphedeliste"/>
        <w:numPr>
          <w:ilvl w:val="0"/>
          <w:numId w:val="7"/>
        </w:numPr>
        <w:shd w:val="clear" w:color="auto" w:fill="FDFCFA"/>
        <w:spacing w:after="0" w:line="240" w:lineRule="auto"/>
        <w:jc w:val="both"/>
        <w:rPr>
          <w:rStyle w:val="Lienhypertexte"/>
          <w:rFonts w:ascii="Calibri" w:eastAsia="Times New Roman" w:hAnsi="Calibri" w:cs="Calibri"/>
          <w:bCs/>
          <w:color w:val="000000"/>
          <w:u w:val="none"/>
          <w:lang w:eastAsia="fr-FR"/>
        </w:rPr>
      </w:pPr>
      <w:r w:rsidRPr="002E10E9">
        <w:rPr>
          <w:rFonts w:ascii="Calibri" w:eastAsia="Times New Roman" w:hAnsi="Calibri" w:cs="Calibri"/>
          <w:bCs/>
          <w:color w:val="000000"/>
          <w:lang w:eastAsia="fr-FR"/>
        </w:rPr>
        <w:t xml:space="preserve">Campagne 2023 : </w:t>
      </w:r>
      <w:hyperlink r:id="rId7" w:history="1">
        <w:r w:rsidRPr="002E10E9">
          <w:rPr>
            <w:rStyle w:val="Lienhypertexte"/>
            <w:rFonts w:ascii="Calibri" w:eastAsia="Times New Roman" w:hAnsi="Calibri" w:cs="Calibri"/>
            <w:bCs/>
            <w:lang w:eastAsia="fr-FR"/>
          </w:rPr>
          <w:t>https://www.enseignementsup-recherche.gouv.fr/fr/contrats-doctoraux-handicap-campagne-nationale-2023-88393</w:t>
        </w:r>
      </w:hyperlink>
    </w:p>
    <w:p w:rsidR="00D0084C" w:rsidRPr="00D0084C" w:rsidRDefault="00D0084C" w:rsidP="00D0084C">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Notre ED présenterait une demande (Ecritures) voire deux (un candidat du Crem déposera une demande cette année ou l’année suivante).</w:t>
      </w:r>
    </w:p>
    <w:p w:rsidR="00C63ACD" w:rsidRDefault="00C63ACD" w:rsidP="005C1D52">
      <w:pPr>
        <w:shd w:val="clear" w:color="auto" w:fill="FDFCFA"/>
        <w:spacing w:after="0" w:line="240" w:lineRule="auto"/>
        <w:jc w:val="both"/>
        <w:rPr>
          <w:rFonts w:ascii="Calibri" w:eastAsia="Times New Roman" w:hAnsi="Calibri" w:cs="Calibri"/>
          <w:b/>
          <w:bCs/>
          <w:color w:val="000000"/>
          <w:lang w:eastAsia="fr-FR"/>
        </w:rPr>
      </w:pPr>
    </w:p>
    <w:p w:rsidR="00D0084C" w:rsidRDefault="00C63ACD" w:rsidP="00D0084C">
      <w:pPr>
        <w:shd w:val="clear" w:color="auto" w:fill="FDFCFA"/>
        <w:spacing w:after="0" w:line="240" w:lineRule="auto"/>
        <w:jc w:val="both"/>
        <w:rPr>
          <w:rFonts w:ascii="Calibri" w:eastAsia="Times New Roman" w:hAnsi="Calibri" w:cs="Calibri"/>
          <w:b/>
          <w:bCs/>
          <w:i/>
          <w:color w:val="000000"/>
          <w:lang w:eastAsia="fr-FR"/>
        </w:rPr>
      </w:pPr>
      <w:r w:rsidRPr="002E10E9">
        <w:rPr>
          <w:rFonts w:ascii="Calibri" w:eastAsia="Times New Roman" w:hAnsi="Calibri" w:cs="Calibri"/>
          <w:b/>
          <w:bCs/>
          <w:i/>
          <w:color w:val="000000"/>
          <w:lang w:eastAsia="fr-FR"/>
        </w:rPr>
        <w:t>O</w:t>
      </w:r>
      <w:r w:rsidR="005C1D52" w:rsidRPr="002E10E9">
        <w:rPr>
          <w:rFonts w:ascii="Calibri" w:eastAsia="Times New Roman" w:hAnsi="Calibri" w:cs="Calibri"/>
          <w:b/>
          <w:bCs/>
          <w:i/>
          <w:color w:val="000000"/>
          <w:lang w:eastAsia="fr-FR"/>
        </w:rPr>
        <w:t xml:space="preserve">uverture </w:t>
      </w:r>
      <w:r w:rsidR="00EF3020">
        <w:rPr>
          <w:rFonts w:ascii="Calibri" w:eastAsia="Times New Roman" w:hAnsi="Calibri" w:cs="Calibri"/>
          <w:b/>
          <w:bCs/>
          <w:i/>
          <w:color w:val="000000"/>
          <w:lang w:eastAsia="fr-FR"/>
        </w:rPr>
        <w:t>de l’</w:t>
      </w:r>
      <w:r w:rsidR="005C1D52" w:rsidRPr="002E10E9">
        <w:rPr>
          <w:rFonts w:ascii="Calibri" w:eastAsia="Times New Roman" w:hAnsi="Calibri" w:cs="Calibri"/>
          <w:b/>
          <w:bCs/>
          <w:i/>
          <w:color w:val="000000"/>
          <w:lang w:eastAsia="fr-FR"/>
        </w:rPr>
        <w:t xml:space="preserve">Espace Rabelais </w:t>
      </w:r>
    </w:p>
    <w:p w:rsidR="009A3184" w:rsidRPr="002E10E9" w:rsidRDefault="00CE39E3" w:rsidP="00D0084C">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L’Espace Rabelais est ouvert ; il met</w:t>
      </w:r>
      <w:r w:rsidR="00454AF5" w:rsidRPr="002E10E9">
        <w:rPr>
          <w:rFonts w:ascii="Calibri" w:eastAsia="Times New Roman" w:hAnsi="Calibri" w:cs="Calibri"/>
          <w:bCs/>
          <w:color w:val="000000"/>
          <w:lang w:eastAsia="fr-FR"/>
        </w:rPr>
        <w:t xml:space="preserve"> à disposition de</w:t>
      </w:r>
      <w:r>
        <w:rPr>
          <w:rFonts w:ascii="Calibri" w:eastAsia="Times New Roman" w:hAnsi="Calibri" w:cs="Calibri"/>
          <w:bCs/>
          <w:color w:val="000000"/>
          <w:lang w:eastAsia="fr-FR"/>
        </w:rPr>
        <w:t>s</w:t>
      </w:r>
      <w:r w:rsidR="00454AF5" w:rsidRPr="002E10E9">
        <w:rPr>
          <w:rFonts w:ascii="Calibri" w:eastAsia="Times New Roman" w:hAnsi="Calibri" w:cs="Calibri"/>
          <w:bCs/>
          <w:color w:val="000000"/>
          <w:lang w:eastAsia="fr-FR"/>
        </w:rPr>
        <w:t xml:space="preserve"> salles de travail pour les doctorant</w:t>
      </w:r>
      <w:r w:rsidR="002E10E9">
        <w:rPr>
          <w:rFonts w:ascii="Calibri" w:eastAsia="Times New Roman" w:hAnsi="Calibri" w:cs="Calibri"/>
          <w:bCs/>
          <w:color w:val="000000"/>
          <w:lang w:eastAsia="fr-FR"/>
        </w:rPr>
        <w:t>es et doctorant</w:t>
      </w:r>
      <w:r w:rsidR="00454AF5" w:rsidRPr="002E10E9">
        <w:rPr>
          <w:rFonts w:ascii="Calibri" w:eastAsia="Times New Roman" w:hAnsi="Calibri" w:cs="Calibri"/>
          <w:bCs/>
          <w:color w:val="000000"/>
          <w:lang w:eastAsia="fr-FR"/>
        </w:rPr>
        <w:t xml:space="preserve">s </w:t>
      </w:r>
      <w:r w:rsidR="002E10E9">
        <w:rPr>
          <w:rFonts w:ascii="Calibri" w:eastAsia="Times New Roman" w:hAnsi="Calibri" w:cs="Calibri"/>
          <w:bCs/>
          <w:color w:val="000000"/>
          <w:lang w:eastAsia="fr-FR"/>
        </w:rPr>
        <w:t>ainsi que pour</w:t>
      </w:r>
      <w:r w:rsidR="00454AF5" w:rsidRPr="002E10E9">
        <w:rPr>
          <w:rFonts w:ascii="Calibri" w:eastAsia="Times New Roman" w:hAnsi="Calibri" w:cs="Calibri"/>
          <w:bCs/>
          <w:color w:val="000000"/>
          <w:lang w:eastAsia="fr-FR"/>
        </w:rPr>
        <w:t xml:space="preserve"> les associations.</w:t>
      </w:r>
    </w:p>
    <w:p w:rsidR="009A3184" w:rsidRDefault="00454AF5" w:rsidP="002E10E9">
      <w:pPr>
        <w:numPr>
          <w:ilvl w:val="0"/>
          <w:numId w:val="8"/>
        </w:numPr>
        <w:shd w:val="clear" w:color="auto" w:fill="FDFCFA"/>
        <w:spacing w:after="0" w:line="240" w:lineRule="auto"/>
        <w:jc w:val="both"/>
        <w:rPr>
          <w:rFonts w:ascii="Calibri" w:eastAsia="Times New Roman" w:hAnsi="Calibri" w:cs="Calibri"/>
          <w:bCs/>
          <w:color w:val="000000"/>
          <w:lang w:eastAsia="fr-FR"/>
        </w:rPr>
      </w:pPr>
      <w:r w:rsidRPr="002E10E9">
        <w:rPr>
          <w:rFonts w:ascii="Calibri" w:eastAsia="Times New Roman" w:hAnsi="Calibri" w:cs="Calibri"/>
          <w:bCs/>
          <w:color w:val="000000"/>
          <w:lang w:eastAsia="fr-FR"/>
        </w:rPr>
        <w:t xml:space="preserve">Le règlement Intérieur de cet espace prévoit la mise en place d’un « comité des usagers » avec un représentant </w:t>
      </w:r>
      <w:r w:rsidR="002E10E9">
        <w:rPr>
          <w:rFonts w:ascii="Calibri" w:eastAsia="Times New Roman" w:hAnsi="Calibri" w:cs="Calibri"/>
          <w:bCs/>
          <w:color w:val="000000"/>
          <w:lang w:eastAsia="fr-FR"/>
        </w:rPr>
        <w:t xml:space="preserve">ou une représentante </w:t>
      </w:r>
      <w:r w:rsidRPr="002E10E9">
        <w:rPr>
          <w:rFonts w:ascii="Calibri" w:eastAsia="Times New Roman" w:hAnsi="Calibri" w:cs="Calibri"/>
          <w:bCs/>
          <w:color w:val="000000"/>
          <w:lang w:eastAsia="fr-FR"/>
        </w:rPr>
        <w:t xml:space="preserve">des doctorants </w:t>
      </w:r>
      <w:r w:rsidR="002E10E9">
        <w:rPr>
          <w:rFonts w:ascii="Calibri" w:eastAsia="Times New Roman" w:hAnsi="Calibri" w:cs="Calibri"/>
          <w:bCs/>
          <w:color w:val="000000"/>
          <w:lang w:eastAsia="fr-FR"/>
        </w:rPr>
        <w:t xml:space="preserve">et doctorantes </w:t>
      </w:r>
      <w:r w:rsidRPr="002E10E9">
        <w:rPr>
          <w:rFonts w:ascii="Calibri" w:eastAsia="Times New Roman" w:hAnsi="Calibri" w:cs="Calibri"/>
          <w:bCs/>
          <w:color w:val="000000"/>
          <w:lang w:eastAsia="fr-FR"/>
        </w:rPr>
        <w:t>de chaque école doctorale (HN-FB, SJPEG, SLTC)</w:t>
      </w:r>
      <w:r w:rsidR="00BA097F">
        <w:rPr>
          <w:rFonts w:ascii="Calibri" w:eastAsia="Times New Roman" w:hAnsi="Calibri" w:cs="Calibri"/>
          <w:bCs/>
          <w:color w:val="000000"/>
          <w:lang w:eastAsia="fr-FR"/>
        </w:rPr>
        <w:t>.</w:t>
      </w:r>
    </w:p>
    <w:p w:rsidR="00D0084C" w:rsidRPr="002E10E9" w:rsidRDefault="00D0084C" w:rsidP="002E10E9">
      <w:pPr>
        <w:numPr>
          <w:ilvl w:val="0"/>
          <w:numId w:val="8"/>
        </w:num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Il est possible que l’ED soit invitée à déménager dans les locaux de l’Espace Rabelais.</w:t>
      </w:r>
    </w:p>
    <w:p w:rsidR="00AA051C" w:rsidRDefault="00AA051C" w:rsidP="005C1D52">
      <w:pPr>
        <w:shd w:val="clear" w:color="auto" w:fill="FDFCFA"/>
        <w:spacing w:after="0" w:line="240" w:lineRule="auto"/>
        <w:jc w:val="both"/>
        <w:rPr>
          <w:rFonts w:ascii="Calibri" w:eastAsia="Times New Roman" w:hAnsi="Calibri" w:cs="Calibri"/>
          <w:b/>
          <w:bCs/>
          <w:color w:val="000000"/>
          <w:lang w:eastAsia="fr-FR"/>
        </w:rPr>
      </w:pPr>
    </w:p>
    <w:p w:rsidR="00C63ACD" w:rsidRPr="00AA051C" w:rsidRDefault="00AA051C" w:rsidP="005C1D52">
      <w:pPr>
        <w:shd w:val="clear" w:color="auto" w:fill="FDFCFA"/>
        <w:spacing w:after="0" w:line="240" w:lineRule="auto"/>
        <w:jc w:val="both"/>
        <w:rPr>
          <w:rFonts w:ascii="Calibri" w:eastAsia="Times New Roman" w:hAnsi="Calibri" w:cs="Calibri"/>
          <w:bCs/>
          <w:color w:val="000000"/>
          <w:lang w:eastAsia="fr-FR"/>
        </w:rPr>
      </w:pPr>
      <w:r w:rsidRPr="00AA051C">
        <w:rPr>
          <w:rFonts w:ascii="Calibri" w:eastAsia="Times New Roman" w:hAnsi="Calibri" w:cs="Calibri"/>
          <w:bCs/>
          <w:color w:val="000000"/>
          <w:lang w:eastAsia="fr-FR"/>
        </w:rPr>
        <w:t>À noter toutefois les difficultés que des doctorantes et doctorants rencontrent pour entrer dans le bâtiment, la carte d’accès ne paraissant pas paramétrée de la même façon d’une personne à une autre.</w:t>
      </w:r>
    </w:p>
    <w:p w:rsidR="00AA051C" w:rsidRDefault="00AA051C" w:rsidP="005C1D52">
      <w:pPr>
        <w:shd w:val="clear" w:color="auto" w:fill="FDFCFA"/>
        <w:spacing w:after="0" w:line="240" w:lineRule="auto"/>
        <w:jc w:val="both"/>
        <w:rPr>
          <w:rFonts w:ascii="Calibri" w:eastAsia="Times New Roman" w:hAnsi="Calibri" w:cs="Calibri"/>
          <w:b/>
          <w:bCs/>
          <w:color w:val="000000"/>
          <w:lang w:eastAsia="fr-FR"/>
        </w:rPr>
      </w:pPr>
    </w:p>
    <w:p w:rsidR="002E10E9" w:rsidRDefault="002E10E9" w:rsidP="005C1D52">
      <w:pPr>
        <w:shd w:val="clear" w:color="auto" w:fill="FDFCFA"/>
        <w:spacing w:after="0" w:line="240" w:lineRule="auto"/>
        <w:jc w:val="both"/>
        <w:rPr>
          <w:rFonts w:ascii="Calibri" w:eastAsia="Times New Roman" w:hAnsi="Calibri" w:cs="Calibri"/>
          <w:b/>
          <w:bCs/>
          <w:i/>
          <w:color w:val="000000"/>
          <w:lang w:eastAsia="fr-FR"/>
        </w:rPr>
      </w:pPr>
      <w:r>
        <w:rPr>
          <w:rFonts w:ascii="Calibri" w:eastAsia="Times New Roman" w:hAnsi="Calibri" w:cs="Calibri"/>
          <w:b/>
          <w:bCs/>
          <w:i/>
          <w:color w:val="000000"/>
          <w:lang w:eastAsia="fr-FR"/>
        </w:rPr>
        <w:t>Rétroplanning des avis et élections à venir</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15 avril 2024 </w:t>
      </w:r>
      <w:r w:rsidRPr="00FC5E2E">
        <w:rPr>
          <w:rFonts w:eastAsia="Times New Roman" w:cstheme="minorHAnsi"/>
          <w:color w:val="000000"/>
          <w:lang w:eastAsia="fr-FR"/>
        </w:rPr>
        <w:t xml:space="preserve">: lancement de la campagne de la nouvelle direction d’ED. À cette occasion, sont demandées une profession de foi ainsi que la présentation </w:t>
      </w:r>
      <w:r w:rsidR="00BA097F">
        <w:rPr>
          <w:rFonts w:eastAsia="Times New Roman" w:cstheme="minorHAnsi"/>
          <w:color w:val="000000"/>
          <w:lang w:eastAsia="fr-FR"/>
        </w:rPr>
        <w:t xml:space="preserve">d’une candidature comprenant </w:t>
      </w:r>
      <w:r w:rsidRPr="00FC5E2E">
        <w:rPr>
          <w:rFonts w:eastAsia="Times New Roman" w:cstheme="minorHAnsi"/>
          <w:color w:val="000000"/>
          <w:lang w:eastAsia="fr-FR"/>
        </w:rPr>
        <w:t xml:space="preserve">une </w:t>
      </w:r>
      <w:r w:rsidRPr="00FC5E2E">
        <w:rPr>
          <w:rFonts w:eastAsia="Times New Roman" w:cstheme="minorHAnsi"/>
          <w:color w:val="000000"/>
          <w:lang w:eastAsia="fr-FR"/>
        </w:rPr>
        <w:lastRenderedPageBreak/>
        <w:t xml:space="preserve">direction et une direction adjointe (une ou deux personnes avec, dans la mesure du possible, une représentation des deux sites </w:t>
      </w:r>
      <w:r w:rsidR="00D0084C">
        <w:rPr>
          <w:rFonts w:eastAsia="Times New Roman" w:cstheme="minorHAnsi"/>
          <w:color w:val="000000"/>
          <w:lang w:eastAsia="fr-FR"/>
        </w:rPr>
        <w:t xml:space="preserve">- </w:t>
      </w:r>
      <w:r w:rsidRPr="00FC5E2E">
        <w:rPr>
          <w:rFonts w:eastAsia="Times New Roman" w:cstheme="minorHAnsi"/>
          <w:color w:val="000000"/>
          <w:lang w:eastAsia="fr-FR"/>
        </w:rPr>
        <w:t>Metz et Nancy).</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6 mai 2024 : </w:t>
      </w:r>
      <w:r w:rsidRPr="00FC5E2E">
        <w:rPr>
          <w:rFonts w:eastAsia="Times New Roman" w:cstheme="minorHAnsi"/>
          <w:color w:val="000000"/>
          <w:lang w:eastAsia="fr-FR"/>
        </w:rPr>
        <w:t>retour des candidatures à la direction de l’ED</w:t>
      </w:r>
      <w:r w:rsidR="00D0084C">
        <w:rPr>
          <w:rFonts w:eastAsia="Times New Roman" w:cstheme="minorHAnsi"/>
          <w:color w:val="000000"/>
          <w:lang w:eastAsia="fr-FR"/>
        </w:rPr>
        <w:t xml:space="preserve"> ainsi qu’à Marc Dalaut</w:t>
      </w:r>
      <w:r w:rsidRPr="00FC5E2E">
        <w:rPr>
          <w:rFonts w:eastAsia="Times New Roman" w:cstheme="minorHAnsi"/>
          <w:color w:val="000000"/>
          <w:lang w:eastAsia="fr-FR"/>
        </w:rPr>
        <w:t>.</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13 mai : </w:t>
      </w:r>
      <w:r w:rsidRPr="00FC5E2E">
        <w:rPr>
          <w:rFonts w:eastAsia="Times New Roman" w:cstheme="minorHAnsi"/>
          <w:color w:val="000000"/>
          <w:lang w:eastAsia="fr-FR"/>
        </w:rPr>
        <w:t>présentation en conseil des candidatures à la direction de l’ED.</w:t>
      </w:r>
    </w:p>
    <w:p w:rsidR="002E10E9"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Fin mai - fin juillet 2024 : </w:t>
      </w:r>
      <w:r w:rsidRPr="00FC5E2E">
        <w:rPr>
          <w:rFonts w:eastAsia="Times New Roman" w:cstheme="minorHAnsi"/>
          <w:color w:val="000000"/>
          <w:lang w:eastAsia="fr-FR"/>
        </w:rPr>
        <w:t>passage au CS de la direction de l’ED qui a obtenu un avis favorable du conseil de l’ED.</w:t>
      </w:r>
    </w:p>
    <w:p w:rsidR="00D0084C" w:rsidRPr="00FC5E2E" w:rsidRDefault="00D0084C"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Entre cette date et le 1</w:t>
      </w:r>
      <w:r w:rsidRPr="00D0084C">
        <w:rPr>
          <w:rFonts w:eastAsia="Times New Roman" w:cstheme="minorHAnsi"/>
          <w:color w:val="000000"/>
          <w:vertAlign w:val="superscript"/>
          <w:lang w:eastAsia="fr-FR"/>
        </w:rPr>
        <w:t>er</w:t>
      </w:r>
      <w:r>
        <w:rPr>
          <w:rFonts w:eastAsia="Times New Roman" w:cstheme="minorHAnsi"/>
          <w:color w:val="000000"/>
          <w:lang w:eastAsia="fr-FR"/>
        </w:rPr>
        <w:t xml:space="preserve"> septembre, un tuilage sera fait entre l’ancienne direction et la suivante.</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1</w:t>
      </w:r>
      <w:r w:rsidRPr="00FC5E2E">
        <w:rPr>
          <w:rFonts w:eastAsia="Times New Roman" w:cstheme="minorHAnsi"/>
          <w:bCs/>
          <w:color w:val="000000"/>
          <w:vertAlign w:val="superscript"/>
          <w:lang w:eastAsia="fr-FR"/>
        </w:rPr>
        <w:t>er</w:t>
      </w:r>
      <w:r w:rsidRPr="00FC5E2E">
        <w:rPr>
          <w:rFonts w:eastAsia="Times New Roman" w:cstheme="minorHAnsi"/>
          <w:bCs/>
          <w:color w:val="000000"/>
          <w:lang w:eastAsia="fr-FR"/>
        </w:rPr>
        <w:t xml:space="preserve"> septembre 2024 :</w:t>
      </w:r>
      <w:r w:rsidRPr="00FC5E2E">
        <w:rPr>
          <w:rFonts w:eastAsia="Times New Roman" w:cstheme="minorHAnsi"/>
          <w:color w:val="000000"/>
          <w:lang w:eastAsia="fr-FR"/>
        </w:rPr>
        <w:t xml:space="preserve"> les nouveaux mandats de directeurs-directrices d'ED commencent.</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Septembre 2024 : </w:t>
      </w:r>
      <w:r w:rsidRPr="00FC5E2E">
        <w:rPr>
          <w:rFonts w:eastAsia="Times New Roman" w:cstheme="minorHAnsi"/>
          <w:color w:val="000000"/>
          <w:lang w:eastAsia="fr-FR"/>
        </w:rPr>
        <w:t>nomination officielle des membres « recherche » + Biatss du conseil.</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color w:val="000000"/>
          <w:lang w:eastAsia="fr-FR"/>
        </w:rPr>
        <w:t>+ Nomination par la Présidente des membres « recherche » du conseil</w:t>
      </w:r>
      <w:r w:rsidR="00D0084C">
        <w:rPr>
          <w:rFonts w:eastAsia="Times New Roman" w:cstheme="minorHAnsi"/>
          <w:color w:val="000000"/>
          <w:lang w:eastAsia="fr-FR"/>
        </w:rPr>
        <w:t>.</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bCs/>
          <w:color w:val="000000"/>
          <w:lang w:eastAsia="fr-FR"/>
        </w:rPr>
        <w:t xml:space="preserve">Octobre 2024 : </w:t>
      </w:r>
      <w:r w:rsidRPr="00FC5E2E">
        <w:rPr>
          <w:rFonts w:eastAsia="Times New Roman" w:cstheme="minorHAnsi"/>
          <w:color w:val="000000"/>
          <w:lang w:eastAsia="fr-FR"/>
        </w:rPr>
        <w:t>nomination officielle des membres « extérieurs » du conseil.</w:t>
      </w:r>
    </w:p>
    <w:p w:rsidR="002E10E9" w:rsidRPr="00FC5E2E" w:rsidRDefault="002E10E9" w:rsidP="00FC5E2E">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FC5E2E">
        <w:rPr>
          <w:rFonts w:eastAsia="Times New Roman" w:cstheme="minorHAnsi"/>
          <w:color w:val="000000"/>
          <w:lang w:eastAsia="fr-FR"/>
        </w:rPr>
        <w:t xml:space="preserve">+ Nomination </w:t>
      </w:r>
      <w:r w:rsidR="00FC5E2E" w:rsidRPr="00FC5E2E">
        <w:rPr>
          <w:rFonts w:eastAsia="Times New Roman" w:cstheme="minorHAnsi"/>
          <w:color w:val="000000"/>
          <w:lang w:eastAsia="fr-FR"/>
        </w:rPr>
        <w:t>par</w:t>
      </w:r>
      <w:r w:rsidRPr="00FC5E2E">
        <w:rPr>
          <w:rFonts w:eastAsia="Times New Roman" w:cstheme="minorHAnsi"/>
          <w:color w:val="000000"/>
          <w:lang w:eastAsia="fr-FR"/>
        </w:rPr>
        <w:t xml:space="preserve"> la Présidente </w:t>
      </w:r>
      <w:r w:rsidR="00FC5E2E" w:rsidRPr="00FC5E2E">
        <w:rPr>
          <w:rFonts w:eastAsia="Times New Roman" w:cstheme="minorHAnsi"/>
          <w:color w:val="000000"/>
          <w:lang w:eastAsia="fr-FR"/>
        </w:rPr>
        <w:t>d</w:t>
      </w:r>
      <w:r w:rsidRPr="00FC5E2E">
        <w:rPr>
          <w:rFonts w:eastAsia="Times New Roman" w:cstheme="minorHAnsi"/>
          <w:color w:val="000000"/>
          <w:lang w:eastAsia="fr-FR"/>
        </w:rPr>
        <w:t>es membres « extérieurs » du conseil</w:t>
      </w:r>
    </w:p>
    <w:p w:rsidR="002E10E9" w:rsidRPr="00D0084C" w:rsidRDefault="002E10E9" w:rsidP="00D0084C">
      <w:pPr>
        <w:pStyle w:val="Paragraphedeliste"/>
        <w:numPr>
          <w:ilvl w:val="0"/>
          <w:numId w:val="9"/>
        </w:numPr>
        <w:shd w:val="clear" w:color="auto" w:fill="FDFCFA"/>
        <w:spacing w:after="0" w:line="240" w:lineRule="auto"/>
        <w:jc w:val="both"/>
        <w:rPr>
          <w:rFonts w:eastAsia="Times New Roman" w:cstheme="minorHAnsi"/>
          <w:color w:val="000000"/>
          <w:lang w:eastAsia="fr-FR"/>
        </w:rPr>
      </w:pPr>
      <w:r w:rsidRPr="00A22CFE">
        <w:rPr>
          <w:rFonts w:eastAsia="Times New Roman" w:cstheme="minorHAnsi"/>
          <w:bCs/>
          <w:i/>
          <w:color w:val="000000"/>
          <w:lang w:eastAsia="fr-FR"/>
        </w:rPr>
        <w:t xml:space="preserve">NOTA BENE </w:t>
      </w:r>
      <w:r w:rsidRPr="00FC5E2E">
        <w:rPr>
          <w:rFonts w:eastAsia="Times New Roman" w:cstheme="minorHAnsi"/>
          <w:bCs/>
          <w:color w:val="000000"/>
          <w:lang w:eastAsia="fr-FR"/>
        </w:rPr>
        <w:t xml:space="preserve">: </w:t>
      </w:r>
      <w:r w:rsidRPr="00FC5E2E">
        <w:rPr>
          <w:rFonts w:eastAsia="Times New Roman" w:cstheme="minorHAnsi"/>
          <w:color w:val="000000"/>
          <w:lang w:eastAsia="fr-FR"/>
        </w:rPr>
        <w:t>les doctorant.es du conseil ont été élu.es au 1</w:t>
      </w:r>
      <w:r w:rsidRPr="00FC5E2E">
        <w:rPr>
          <w:rFonts w:eastAsia="Times New Roman" w:cstheme="minorHAnsi"/>
          <w:color w:val="000000"/>
          <w:vertAlign w:val="superscript"/>
          <w:lang w:eastAsia="fr-FR"/>
        </w:rPr>
        <w:t>er</w:t>
      </w:r>
      <w:r w:rsidRPr="00FC5E2E">
        <w:rPr>
          <w:rFonts w:eastAsia="Times New Roman" w:cstheme="minorHAnsi"/>
          <w:color w:val="000000"/>
          <w:lang w:eastAsia="fr-FR"/>
        </w:rPr>
        <w:t xml:space="preserve"> janvier 2023, pour une durée de 2 ans. </w:t>
      </w:r>
      <w:r w:rsidR="00D0084C">
        <w:rPr>
          <w:rFonts w:eastAsia="Times New Roman" w:cstheme="minorHAnsi"/>
          <w:color w:val="000000"/>
          <w:lang w:eastAsia="fr-FR"/>
        </w:rPr>
        <w:t>La p</w:t>
      </w:r>
      <w:r w:rsidRPr="00D0084C">
        <w:rPr>
          <w:rFonts w:eastAsia="Times New Roman" w:cstheme="minorHAnsi"/>
          <w:color w:val="000000"/>
          <w:lang w:eastAsia="fr-FR"/>
        </w:rPr>
        <w:t xml:space="preserve">rochaine élection des représentant.es des doctorant.es </w:t>
      </w:r>
      <w:r w:rsidR="00D0084C">
        <w:rPr>
          <w:rFonts w:eastAsia="Times New Roman" w:cstheme="minorHAnsi"/>
          <w:color w:val="000000"/>
          <w:lang w:eastAsia="fr-FR"/>
        </w:rPr>
        <w:t xml:space="preserve">est donc </w:t>
      </w:r>
      <w:r w:rsidRPr="00D0084C">
        <w:rPr>
          <w:rFonts w:eastAsia="Times New Roman" w:cstheme="minorHAnsi"/>
          <w:color w:val="000000"/>
          <w:lang w:eastAsia="fr-FR"/>
        </w:rPr>
        <w:t>prévu</w:t>
      </w:r>
      <w:r w:rsidR="00FC5E2E" w:rsidRPr="00D0084C">
        <w:rPr>
          <w:rFonts w:eastAsia="Times New Roman" w:cstheme="minorHAnsi"/>
          <w:color w:val="000000"/>
          <w:lang w:eastAsia="fr-FR"/>
        </w:rPr>
        <w:t>e</w:t>
      </w:r>
      <w:r w:rsidRPr="00D0084C">
        <w:rPr>
          <w:rFonts w:eastAsia="Times New Roman" w:cstheme="minorHAnsi"/>
          <w:color w:val="000000"/>
          <w:lang w:eastAsia="fr-FR"/>
        </w:rPr>
        <w:t xml:space="preserve"> le 1</w:t>
      </w:r>
      <w:r w:rsidRPr="00D0084C">
        <w:rPr>
          <w:rFonts w:eastAsia="Times New Roman" w:cstheme="minorHAnsi"/>
          <w:color w:val="000000"/>
          <w:vertAlign w:val="superscript"/>
          <w:lang w:eastAsia="fr-FR"/>
        </w:rPr>
        <w:t>er</w:t>
      </w:r>
      <w:r w:rsidRPr="00D0084C">
        <w:rPr>
          <w:rFonts w:eastAsia="Times New Roman" w:cstheme="minorHAnsi"/>
          <w:color w:val="000000"/>
          <w:lang w:eastAsia="fr-FR"/>
        </w:rPr>
        <w:t xml:space="preserve"> janvier 2025</w:t>
      </w:r>
      <w:r w:rsidR="00FC5E2E" w:rsidRPr="00D0084C">
        <w:rPr>
          <w:rFonts w:eastAsia="Times New Roman" w:cstheme="minorHAnsi"/>
          <w:color w:val="000000"/>
          <w:lang w:eastAsia="fr-FR"/>
        </w:rPr>
        <w:t>.</w:t>
      </w:r>
    </w:p>
    <w:p w:rsidR="00C63ACD" w:rsidRDefault="00C63ACD" w:rsidP="005C1D52">
      <w:pPr>
        <w:shd w:val="clear" w:color="auto" w:fill="FDFCFA"/>
        <w:spacing w:after="0" w:line="240" w:lineRule="auto"/>
        <w:jc w:val="both"/>
        <w:rPr>
          <w:rFonts w:ascii="Calibri" w:eastAsia="Times New Roman" w:hAnsi="Calibri" w:cs="Calibri"/>
          <w:b/>
          <w:bCs/>
          <w:color w:val="000000"/>
          <w:lang w:eastAsia="fr-FR"/>
        </w:rPr>
      </w:pPr>
    </w:p>
    <w:p w:rsidR="00FC5E2E" w:rsidRDefault="00C63ACD" w:rsidP="005C1D52">
      <w:pPr>
        <w:shd w:val="clear" w:color="auto" w:fill="FDFCFA"/>
        <w:spacing w:after="0" w:line="240" w:lineRule="auto"/>
        <w:jc w:val="both"/>
        <w:rPr>
          <w:rFonts w:ascii="Calibri" w:eastAsia="Times New Roman" w:hAnsi="Calibri" w:cs="Calibri"/>
          <w:b/>
          <w:bCs/>
          <w:color w:val="000000"/>
          <w:lang w:eastAsia="fr-FR"/>
        </w:rPr>
      </w:pPr>
      <w:r w:rsidRPr="00FC5E2E">
        <w:rPr>
          <w:rFonts w:ascii="Calibri" w:eastAsia="Times New Roman" w:hAnsi="Calibri" w:cs="Calibri"/>
          <w:b/>
          <w:bCs/>
          <w:i/>
          <w:color w:val="000000"/>
          <w:lang w:eastAsia="fr-FR"/>
        </w:rPr>
        <w:t>P</w:t>
      </w:r>
      <w:r w:rsidR="005C1D52" w:rsidRPr="00FC5E2E">
        <w:rPr>
          <w:rFonts w:ascii="Calibri" w:eastAsia="Times New Roman" w:hAnsi="Calibri" w:cs="Calibri"/>
          <w:b/>
          <w:bCs/>
          <w:i/>
          <w:color w:val="000000"/>
          <w:lang w:eastAsia="fr-FR"/>
        </w:rPr>
        <w:t xml:space="preserve">rojet doctoral </w:t>
      </w:r>
    </w:p>
    <w:p w:rsidR="005C1D52" w:rsidRPr="00FC5E2E" w:rsidRDefault="005C1D52" w:rsidP="005C1D52">
      <w:pPr>
        <w:shd w:val="clear" w:color="auto" w:fill="FDFCFA"/>
        <w:spacing w:after="0" w:line="240" w:lineRule="auto"/>
        <w:jc w:val="both"/>
        <w:rPr>
          <w:rFonts w:ascii="Arial" w:eastAsia="Times New Roman" w:hAnsi="Arial" w:cs="Arial"/>
          <w:color w:val="000000"/>
          <w:sz w:val="24"/>
          <w:szCs w:val="24"/>
          <w:lang w:eastAsia="fr-FR"/>
        </w:rPr>
      </w:pPr>
      <w:r w:rsidRPr="00FC5E2E">
        <w:rPr>
          <w:rFonts w:ascii="Calibri" w:eastAsia="Times New Roman" w:hAnsi="Calibri" w:cs="Calibri"/>
          <w:bCs/>
          <w:color w:val="000000"/>
          <w:lang w:eastAsia="fr-FR"/>
        </w:rPr>
        <w:t>Giuseppe Sangirardi</w:t>
      </w:r>
      <w:r w:rsidR="00FC5E2E" w:rsidRPr="00FC5E2E">
        <w:rPr>
          <w:rFonts w:ascii="Calibri" w:eastAsia="Times New Roman" w:hAnsi="Calibri" w:cs="Calibri"/>
          <w:bCs/>
          <w:color w:val="000000"/>
          <w:lang w:eastAsia="fr-FR"/>
        </w:rPr>
        <w:t xml:space="preserve"> présente au conseil le projet</w:t>
      </w:r>
      <w:r w:rsidR="00164DBD">
        <w:rPr>
          <w:rFonts w:ascii="Calibri" w:eastAsia="Times New Roman" w:hAnsi="Calibri" w:cs="Calibri"/>
          <w:bCs/>
          <w:color w:val="000000"/>
          <w:lang w:eastAsia="fr-FR"/>
        </w:rPr>
        <w:t xml:space="preserve"> </w:t>
      </w:r>
      <w:r w:rsidR="00164DBD" w:rsidRPr="00AA051C">
        <w:rPr>
          <w:rFonts w:ascii="Calibri" w:eastAsia="Times New Roman" w:hAnsi="Calibri" w:cs="Calibri"/>
          <w:bCs/>
          <w:i/>
          <w:color w:val="000000"/>
          <w:lang w:eastAsia="fr-FR"/>
        </w:rPr>
        <w:t>Minutes network meeting</w:t>
      </w:r>
      <w:r w:rsidR="00AA051C">
        <w:rPr>
          <w:rFonts w:ascii="Calibri" w:eastAsia="Times New Roman" w:hAnsi="Calibri" w:cs="Calibri"/>
          <w:bCs/>
          <w:color w:val="000000"/>
          <w:lang w:eastAsia="fr-FR"/>
        </w:rPr>
        <w:t xml:space="preserve"> qui associe plusieurs universités partenaires, autour de thématiques différentes mais articulées autour de la question des humanités et sciences sociales</w:t>
      </w:r>
      <w:r w:rsidR="00FC5E2E" w:rsidRPr="00FC5E2E">
        <w:rPr>
          <w:rFonts w:ascii="Calibri" w:eastAsia="Times New Roman" w:hAnsi="Calibri" w:cs="Calibri"/>
          <w:bCs/>
          <w:color w:val="000000"/>
          <w:lang w:eastAsia="fr-FR"/>
        </w:rPr>
        <w:t>.</w:t>
      </w:r>
      <w:r w:rsidR="00D0084C">
        <w:rPr>
          <w:rFonts w:ascii="Calibri" w:eastAsia="Times New Roman" w:hAnsi="Calibri" w:cs="Calibri"/>
          <w:bCs/>
          <w:color w:val="000000"/>
          <w:lang w:eastAsia="fr-FR"/>
        </w:rPr>
        <w:t xml:space="preserve"> </w:t>
      </w:r>
      <w:r w:rsidR="00AA051C">
        <w:rPr>
          <w:rFonts w:ascii="Calibri" w:eastAsia="Times New Roman" w:hAnsi="Calibri" w:cs="Calibri"/>
          <w:bCs/>
          <w:color w:val="000000"/>
          <w:lang w:eastAsia="fr-FR"/>
        </w:rPr>
        <w:t xml:space="preserve">Une </w:t>
      </w:r>
      <w:r w:rsidR="00AA051C" w:rsidRPr="00AA051C">
        <w:rPr>
          <w:rFonts w:ascii="Calibri" w:eastAsia="Times New Roman" w:hAnsi="Calibri" w:cs="Calibri"/>
          <w:bCs/>
          <w:i/>
          <w:color w:val="000000"/>
          <w:lang w:eastAsia="fr-FR"/>
        </w:rPr>
        <w:t>Summer School</w:t>
      </w:r>
      <w:r w:rsidR="00AA051C">
        <w:rPr>
          <w:rFonts w:ascii="Calibri" w:eastAsia="Times New Roman" w:hAnsi="Calibri" w:cs="Calibri"/>
          <w:bCs/>
          <w:color w:val="000000"/>
          <w:lang w:eastAsia="fr-FR"/>
        </w:rPr>
        <w:t xml:space="preserve"> est envisagée à la fin du contrat. </w:t>
      </w:r>
      <w:r w:rsidR="00D0084C">
        <w:rPr>
          <w:rFonts w:ascii="Calibri" w:eastAsia="Times New Roman" w:hAnsi="Calibri" w:cs="Calibri"/>
          <w:bCs/>
          <w:color w:val="000000"/>
          <w:lang w:eastAsia="fr-FR"/>
        </w:rPr>
        <w:t>Le conseil est favorable à la</w:t>
      </w:r>
      <w:r w:rsidR="00711511">
        <w:rPr>
          <w:rFonts w:ascii="Calibri" w:eastAsia="Times New Roman" w:hAnsi="Calibri" w:cs="Calibri"/>
          <w:bCs/>
          <w:color w:val="000000"/>
          <w:lang w:eastAsia="fr-FR"/>
        </w:rPr>
        <w:t xml:space="preserve"> </w:t>
      </w:r>
      <w:r w:rsidR="00D0084C">
        <w:rPr>
          <w:rFonts w:ascii="Calibri" w:eastAsia="Times New Roman" w:hAnsi="Calibri" w:cs="Calibri"/>
          <w:bCs/>
          <w:color w:val="000000"/>
          <w:lang w:eastAsia="fr-FR"/>
        </w:rPr>
        <w:t xml:space="preserve">mise en œuvre de ce projet mais </w:t>
      </w:r>
      <w:r w:rsidR="00711511">
        <w:rPr>
          <w:rFonts w:ascii="Calibri" w:eastAsia="Times New Roman" w:hAnsi="Calibri" w:cs="Calibri"/>
          <w:bCs/>
          <w:color w:val="000000"/>
          <w:lang w:eastAsia="fr-FR"/>
        </w:rPr>
        <w:t xml:space="preserve">suggère au collègue de demander aux promoteurs du réseau scientifique les modalités et conditions </w:t>
      </w:r>
      <w:r w:rsidR="00AA051C">
        <w:rPr>
          <w:rFonts w:ascii="Calibri" w:eastAsia="Times New Roman" w:hAnsi="Calibri" w:cs="Calibri"/>
          <w:bCs/>
          <w:color w:val="000000"/>
          <w:lang w:eastAsia="fr-FR"/>
        </w:rPr>
        <w:t xml:space="preserve">d’exercice </w:t>
      </w:r>
      <w:r w:rsidR="00711511">
        <w:rPr>
          <w:rFonts w:ascii="Calibri" w:eastAsia="Times New Roman" w:hAnsi="Calibri" w:cs="Calibri"/>
          <w:bCs/>
          <w:color w:val="000000"/>
          <w:lang w:eastAsia="fr-FR"/>
        </w:rPr>
        <w:t>d</w:t>
      </w:r>
      <w:r w:rsidR="00AA051C">
        <w:rPr>
          <w:rFonts w:ascii="Calibri" w:eastAsia="Times New Roman" w:hAnsi="Calibri" w:cs="Calibri"/>
          <w:bCs/>
          <w:color w:val="000000"/>
          <w:lang w:eastAsia="fr-FR"/>
        </w:rPr>
        <w:t>u</w:t>
      </w:r>
      <w:r w:rsidR="00711511">
        <w:rPr>
          <w:rFonts w:ascii="Calibri" w:eastAsia="Times New Roman" w:hAnsi="Calibri" w:cs="Calibri"/>
          <w:bCs/>
          <w:color w:val="000000"/>
          <w:lang w:eastAsia="fr-FR"/>
        </w:rPr>
        <w:t xml:space="preserve"> partenariat. </w:t>
      </w:r>
      <w:r w:rsidR="00AA051C">
        <w:rPr>
          <w:rFonts w:ascii="Calibri" w:eastAsia="Times New Roman" w:hAnsi="Calibri" w:cs="Calibri"/>
          <w:bCs/>
          <w:color w:val="000000"/>
          <w:lang w:eastAsia="fr-FR"/>
        </w:rPr>
        <w:t xml:space="preserve">Il est également conseillé à Giuseppe Sangirardi de se renseigner sur </w:t>
      </w:r>
      <w:r w:rsidR="00E377A5">
        <w:rPr>
          <w:rFonts w:ascii="Calibri" w:eastAsia="Times New Roman" w:hAnsi="Calibri" w:cs="Calibri"/>
          <w:bCs/>
          <w:color w:val="000000"/>
          <w:lang w:eastAsia="fr-FR"/>
        </w:rPr>
        <w:t xml:space="preserve">le soutien apporté par l’UL aux manifestations de ce type dans le cadre des projets LUE. </w:t>
      </w:r>
      <w:r w:rsidR="00711511">
        <w:rPr>
          <w:rFonts w:ascii="Calibri" w:eastAsia="Times New Roman" w:hAnsi="Calibri" w:cs="Calibri"/>
          <w:bCs/>
          <w:color w:val="000000"/>
          <w:lang w:eastAsia="fr-FR"/>
        </w:rPr>
        <w:t xml:space="preserve">De son côté, l’ED demandera aux collègues de la MDD </w:t>
      </w:r>
      <w:r w:rsidR="00EF3020">
        <w:rPr>
          <w:rFonts w:ascii="Calibri" w:eastAsia="Times New Roman" w:hAnsi="Calibri" w:cs="Calibri"/>
          <w:bCs/>
          <w:color w:val="000000"/>
          <w:lang w:eastAsia="fr-FR"/>
        </w:rPr>
        <w:t xml:space="preserve">des informations sur les attendus de l’établissement par rapport à une </w:t>
      </w:r>
      <w:r w:rsidR="00E377A5">
        <w:rPr>
          <w:rFonts w:ascii="Calibri" w:eastAsia="Times New Roman" w:hAnsi="Calibri" w:cs="Calibri"/>
          <w:bCs/>
          <w:color w:val="000000"/>
          <w:lang w:eastAsia="fr-FR"/>
        </w:rPr>
        <w:t xml:space="preserve">telle </w:t>
      </w:r>
      <w:r w:rsidR="00EF3020">
        <w:rPr>
          <w:rFonts w:ascii="Calibri" w:eastAsia="Times New Roman" w:hAnsi="Calibri" w:cs="Calibri"/>
          <w:bCs/>
          <w:color w:val="000000"/>
          <w:lang w:eastAsia="fr-FR"/>
        </w:rPr>
        <w:t>coopération.</w:t>
      </w:r>
    </w:p>
    <w:p w:rsidR="00C63ACD" w:rsidRDefault="00C63ACD" w:rsidP="005C1D52">
      <w:pPr>
        <w:shd w:val="clear" w:color="auto" w:fill="FDFCFA"/>
        <w:spacing w:after="0" w:line="240" w:lineRule="auto"/>
        <w:jc w:val="both"/>
        <w:rPr>
          <w:rFonts w:ascii="Calibri" w:eastAsia="Times New Roman" w:hAnsi="Calibri" w:cs="Calibri"/>
          <w:b/>
          <w:bCs/>
          <w:color w:val="000000"/>
          <w:lang w:eastAsia="fr-FR"/>
        </w:rPr>
      </w:pPr>
    </w:p>
    <w:p w:rsidR="005C1D52" w:rsidRPr="00A22CFE" w:rsidRDefault="00BE33DB" w:rsidP="005C1D52">
      <w:pPr>
        <w:shd w:val="clear" w:color="auto" w:fill="FDFCFA"/>
        <w:spacing w:after="0" w:line="240" w:lineRule="auto"/>
        <w:jc w:val="both"/>
        <w:rPr>
          <w:rFonts w:ascii="Calibri" w:eastAsia="Times New Roman" w:hAnsi="Calibri" w:cs="Calibri"/>
          <w:b/>
          <w:bCs/>
          <w:i/>
          <w:color w:val="000000"/>
          <w:lang w:eastAsia="fr-FR"/>
        </w:rPr>
      </w:pPr>
      <w:r w:rsidRPr="00A22CFE">
        <w:rPr>
          <w:rFonts w:ascii="Calibri" w:eastAsia="Times New Roman" w:hAnsi="Calibri" w:cs="Calibri"/>
          <w:b/>
          <w:bCs/>
          <w:i/>
          <w:color w:val="000000"/>
          <w:lang w:eastAsia="fr-FR"/>
        </w:rPr>
        <w:t>T</w:t>
      </w:r>
      <w:r w:rsidR="005C1D52" w:rsidRPr="00A22CFE">
        <w:rPr>
          <w:rFonts w:ascii="Calibri" w:eastAsia="Times New Roman" w:hAnsi="Calibri" w:cs="Calibri"/>
          <w:b/>
          <w:bCs/>
          <w:i/>
          <w:color w:val="000000"/>
          <w:lang w:eastAsia="fr-FR"/>
        </w:rPr>
        <w:t>hèses sur travaux</w:t>
      </w:r>
    </w:p>
    <w:p w:rsidR="0080616A" w:rsidRPr="00EF3020" w:rsidRDefault="00EF3020" w:rsidP="005C1D52">
      <w:pPr>
        <w:shd w:val="clear" w:color="auto" w:fill="FDFCFA"/>
        <w:spacing w:after="0" w:line="240" w:lineRule="auto"/>
        <w:jc w:val="both"/>
        <w:rPr>
          <w:rFonts w:eastAsia="Times New Roman" w:cstheme="minorHAnsi"/>
          <w:color w:val="000000"/>
          <w:lang w:eastAsia="fr-FR"/>
        </w:rPr>
      </w:pPr>
      <w:r w:rsidRPr="00EF3020">
        <w:rPr>
          <w:rFonts w:eastAsia="Times New Roman" w:cstheme="minorHAnsi"/>
          <w:color w:val="000000"/>
          <w:lang w:eastAsia="fr-FR"/>
        </w:rPr>
        <w:t xml:space="preserve">Lors du conseil précédent, une réflexion a été engagée sur les thèses sur travaux. Les collègues des différentes unités ont fait remonter les pratiques en cours dans leur section et ont également partagé des informations sur l’utilisation de ce dispositif dans plusieurs établissements. Le tableau ci-dessous résume les informations recueillies. </w:t>
      </w:r>
    </w:p>
    <w:p w:rsidR="00EF3020" w:rsidRPr="00EF3020" w:rsidRDefault="00EF3020" w:rsidP="005C1D52">
      <w:pPr>
        <w:shd w:val="clear" w:color="auto" w:fill="FDFCFA"/>
        <w:spacing w:after="0" w:line="240" w:lineRule="auto"/>
        <w:jc w:val="both"/>
        <w:rPr>
          <w:rFonts w:eastAsia="Times New Roman" w:cstheme="minorHAnsi"/>
          <w:color w:val="000000"/>
          <w:sz w:val="24"/>
          <w:szCs w:val="24"/>
          <w:lang w:eastAsia="fr-FR"/>
        </w:rPr>
      </w:pPr>
    </w:p>
    <w:tbl>
      <w:tblPr>
        <w:tblStyle w:val="Grilledutableau"/>
        <w:tblW w:w="9351" w:type="dxa"/>
        <w:tblLook w:val="04A0" w:firstRow="1" w:lastRow="0" w:firstColumn="1" w:lastColumn="0" w:noHBand="0" w:noVBand="1"/>
      </w:tblPr>
      <w:tblGrid>
        <w:gridCol w:w="3020"/>
        <w:gridCol w:w="6331"/>
      </w:tblGrid>
      <w:tr w:rsidR="0080616A" w:rsidRPr="0040490C" w:rsidTr="0080616A">
        <w:tc>
          <w:tcPr>
            <w:tcW w:w="3020" w:type="dxa"/>
          </w:tcPr>
          <w:p w:rsidR="0080616A" w:rsidRPr="0040490C" w:rsidRDefault="0080616A"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 xml:space="preserve">Expériences </w:t>
            </w:r>
          </w:p>
        </w:tc>
        <w:tc>
          <w:tcPr>
            <w:tcW w:w="6331" w:type="dxa"/>
          </w:tcPr>
          <w:p w:rsidR="0080616A" w:rsidRPr="0040490C" w:rsidRDefault="0080616A"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Modalités</w:t>
            </w:r>
            <w:r w:rsidR="00D565A1">
              <w:rPr>
                <w:rFonts w:eastAsia="Times New Roman" w:cstheme="minorHAnsi"/>
                <w:b/>
                <w:bCs/>
                <w:color w:val="000000"/>
                <w:sz w:val="20"/>
                <w:szCs w:val="20"/>
                <w:lang w:eastAsia="fr-FR"/>
              </w:rPr>
              <w:t xml:space="preserve"> de travail dans les sections de CNU</w:t>
            </w:r>
          </w:p>
        </w:tc>
      </w:tr>
      <w:tr w:rsidR="00E377A5" w:rsidRPr="0040490C" w:rsidTr="0080616A">
        <w:tc>
          <w:tcPr>
            <w:tcW w:w="3020" w:type="dxa"/>
          </w:tcPr>
          <w:p w:rsidR="00E377A5" w:rsidRPr="0040490C" w:rsidRDefault="00E377A5" w:rsidP="00E377A5">
            <w:pPr>
              <w:rPr>
                <w:rFonts w:cstheme="minorHAnsi"/>
                <w:sz w:val="20"/>
                <w:szCs w:val="20"/>
              </w:rPr>
            </w:pPr>
            <w:r w:rsidRPr="0040490C">
              <w:rPr>
                <w:rFonts w:cstheme="minorHAnsi"/>
                <w:b/>
                <w:sz w:val="20"/>
                <w:szCs w:val="20"/>
              </w:rPr>
              <w:t>8</w:t>
            </w:r>
            <w:r w:rsidRPr="0040490C">
              <w:rPr>
                <w:rFonts w:cstheme="minorHAnsi"/>
                <w:b/>
                <w:sz w:val="20"/>
                <w:szCs w:val="20"/>
                <w:vertAlign w:val="superscript"/>
              </w:rPr>
              <w:t>e</w:t>
            </w:r>
            <w:r w:rsidRPr="0040490C">
              <w:rPr>
                <w:rFonts w:cstheme="minorHAnsi"/>
                <w:b/>
                <w:sz w:val="20"/>
                <w:szCs w:val="20"/>
              </w:rPr>
              <w:t xml:space="preserve"> section Langues et littératures anciennes </w:t>
            </w:r>
          </w:p>
        </w:tc>
        <w:tc>
          <w:tcPr>
            <w:tcW w:w="6331" w:type="dxa"/>
          </w:tcPr>
          <w:p w:rsidR="00E377A5" w:rsidRPr="0040490C" w:rsidRDefault="00E377A5" w:rsidP="00E377A5">
            <w:pPr>
              <w:rPr>
                <w:rFonts w:cstheme="minorHAnsi"/>
                <w:sz w:val="20"/>
                <w:szCs w:val="20"/>
              </w:rPr>
            </w:pPr>
            <w:r w:rsidRPr="0040490C">
              <w:rPr>
                <w:rFonts w:cstheme="minorHAnsi"/>
                <w:sz w:val="20"/>
                <w:szCs w:val="20"/>
              </w:rPr>
              <w:t>Pratique qui n’existe pas</w:t>
            </w:r>
          </w:p>
        </w:tc>
      </w:tr>
      <w:tr w:rsidR="00EF3020" w:rsidRPr="0040490C" w:rsidTr="0080616A">
        <w:tc>
          <w:tcPr>
            <w:tcW w:w="3020" w:type="dxa"/>
          </w:tcPr>
          <w:p w:rsidR="00EF3020" w:rsidRPr="0040490C" w:rsidRDefault="00E377A5" w:rsidP="005C1D52">
            <w:pPr>
              <w:jc w:val="both"/>
              <w:rPr>
                <w:rFonts w:cstheme="minorHAnsi"/>
                <w:b/>
                <w:sz w:val="20"/>
                <w:szCs w:val="20"/>
              </w:rPr>
            </w:pPr>
            <w:r w:rsidRPr="0040490C">
              <w:rPr>
                <w:rFonts w:cstheme="minorHAnsi"/>
                <w:b/>
                <w:sz w:val="20"/>
                <w:szCs w:val="20"/>
              </w:rPr>
              <w:t>9</w:t>
            </w:r>
            <w:r w:rsidRPr="0040490C">
              <w:rPr>
                <w:rFonts w:cstheme="minorHAnsi"/>
                <w:b/>
                <w:sz w:val="20"/>
                <w:szCs w:val="20"/>
                <w:vertAlign w:val="superscript"/>
              </w:rPr>
              <w:t>e</w:t>
            </w:r>
            <w:r w:rsidRPr="0040490C">
              <w:rPr>
                <w:rFonts w:cstheme="minorHAnsi"/>
                <w:b/>
                <w:sz w:val="20"/>
                <w:szCs w:val="20"/>
              </w:rPr>
              <w:t xml:space="preserve"> section Langues et littératures anglaises et anglo-saxonnes</w:t>
            </w:r>
          </w:p>
        </w:tc>
        <w:tc>
          <w:tcPr>
            <w:tcW w:w="6331" w:type="dxa"/>
          </w:tcPr>
          <w:p w:rsidR="00EF3020" w:rsidRPr="0040490C" w:rsidRDefault="00E377A5" w:rsidP="005C1D52">
            <w:pPr>
              <w:jc w:val="both"/>
              <w:rPr>
                <w:rFonts w:eastAsia="Times New Roman" w:cstheme="minorHAnsi"/>
                <w:bCs/>
                <w:color w:val="000000"/>
                <w:sz w:val="20"/>
                <w:szCs w:val="20"/>
                <w:lang w:eastAsia="fr-FR"/>
              </w:rPr>
            </w:pPr>
            <w:r w:rsidRPr="0040490C">
              <w:rPr>
                <w:rFonts w:cstheme="minorHAnsi"/>
                <w:sz w:val="20"/>
                <w:szCs w:val="20"/>
              </w:rPr>
              <w:t>Pratique qui n’existe pas (hormis un cas ?)</w:t>
            </w:r>
          </w:p>
        </w:tc>
      </w:tr>
      <w:tr w:rsidR="00E377A5" w:rsidRPr="0040490C" w:rsidTr="0080616A">
        <w:tc>
          <w:tcPr>
            <w:tcW w:w="3020" w:type="dxa"/>
          </w:tcPr>
          <w:p w:rsidR="00E377A5" w:rsidRPr="0040490C" w:rsidRDefault="00E377A5" w:rsidP="005C1D52">
            <w:pPr>
              <w:jc w:val="both"/>
              <w:rPr>
                <w:rFonts w:cstheme="minorHAnsi"/>
                <w:b/>
                <w:sz w:val="20"/>
                <w:szCs w:val="20"/>
              </w:rPr>
            </w:pPr>
            <w:r w:rsidRPr="0040490C">
              <w:rPr>
                <w:rFonts w:cstheme="minorHAnsi"/>
                <w:b/>
                <w:sz w:val="20"/>
                <w:szCs w:val="20"/>
              </w:rPr>
              <w:t>10</w:t>
            </w:r>
            <w:r w:rsidRPr="0040490C">
              <w:rPr>
                <w:rFonts w:cstheme="minorHAnsi"/>
                <w:b/>
                <w:sz w:val="20"/>
                <w:szCs w:val="20"/>
                <w:vertAlign w:val="superscript"/>
              </w:rPr>
              <w:t>e</w:t>
            </w:r>
            <w:r w:rsidRPr="0040490C">
              <w:rPr>
                <w:rFonts w:cstheme="minorHAnsi"/>
                <w:b/>
                <w:sz w:val="20"/>
                <w:szCs w:val="20"/>
              </w:rPr>
              <w:t xml:space="preserve"> section Littératures comparées</w:t>
            </w:r>
          </w:p>
        </w:tc>
        <w:tc>
          <w:tcPr>
            <w:tcW w:w="6331" w:type="dxa"/>
          </w:tcPr>
          <w:p w:rsidR="00E377A5" w:rsidRPr="0040490C" w:rsidRDefault="00E377A5" w:rsidP="005C1D52">
            <w:pPr>
              <w:jc w:val="both"/>
              <w:rPr>
                <w:rFonts w:eastAsia="Times New Roman" w:cstheme="minorHAnsi"/>
                <w:bCs/>
                <w:color w:val="000000"/>
                <w:sz w:val="20"/>
                <w:szCs w:val="20"/>
                <w:lang w:eastAsia="fr-FR"/>
              </w:rPr>
            </w:pPr>
            <w:r w:rsidRPr="0040490C">
              <w:rPr>
                <w:rFonts w:cstheme="minorHAnsi"/>
                <w:sz w:val="20"/>
                <w:szCs w:val="20"/>
              </w:rPr>
              <w:t>Pratique qui n’existe pas</w:t>
            </w:r>
          </w:p>
        </w:tc>
      </w:tr>
      <w:tr w:rsidR="00A22CFE" w:rsidRPr="0040490C" w:rsidTr="0080616A">
        <w:tc>
          <w:tcPr>
            <w:tcW w:w="3020" w:type="dxa"/>
          </w:tcPr>
          <w:p w:rsidR="00A22CFE" w:rsidRPr="0040490C" w:rsidRDefault="00A22CFE" w:rsidP="005C1D52">
            <w:pPr>
              <w:jc w:val="both"/>
              <w:rPr>
                <w:rFonts w:eastAsia="Times New Roman" w:cstheme="minorHAnsi"/>
                <w:b/>
                <w:bCs/>
                <w:color w:val="000000"/>
                <w:sz w:val="20"/>
                <w:szCs w:val="20"/>
                <w:lang w:eastAsia="fr-FR"/>
              </w:rPr>
            </w:pPr>
            <w:r w:rsidRPr="0040490C">
              <w:rPr>
                <w:rFonts w:cstheme="minorHAnsi"/>
                <w:b/>
                <w:sz w:val="20"/>
                <w:szCs w:val="20"/>
              </w:rPr>
              <w:t>11</w:t>
            </w:r>
            <w:r w:rsidR="00EF3020" w:rsidRPr="0040490C">
              <w:rPr>
                <w:rFonts w:cstheme="minorHAnsi"/>
                <w:b/>
                <w:sz w:val="20"/>
                <w:szCs w:val="20"/>
                <w:vertAlign w:val="superscript"/>
              </w:rPr>
              <w:t>e</w:t>
            </w:r>
            <w:r w:rsidR="00EF3020" w:rsidRPr="0040490C">
              <w:rPr>
                <w:rFonts w:cstheme="minorHAnsi"/>
                <w:b/>
                <w:sz w:val="20"/>
                <w:szCs w:val="20"/>
              </w:rPr>
              <w:t xml:space="preserve"> section</w:t>
            </w:r>
            <w:r w:rsidRPr="0040490C">
              <w:rPr>
                <w:rFonts w:cstheme="minorHAnsi"/>
                <w:b/>
                <w:sz w:val="20"/>
                <w:szCs w:val="20"/>
              </w:rPr>
              <w:t xml:space="preserve"> Langues et littératures anglaises et anglo-saxonnes </w:t>
            </w:r>
          </w:p>
        </w:tc>
        <w:tc>
          <w:tcPr>
            <w:tcW w:w="6331" w:type="dxa"/>
          </w:tcPr>
          <w:p w:rsidR="00A22CFE" w:rsidRPr="0040490C" w:rsidRDefault="00E377A5" w:rsidP="005C1D52">
            <w:pPr>
              <w:jc w:val="both"/>
              <w:rPr>
                <w:rFonts w:eastAsia="Times New Roman" w:cstheme="minorHAnsi"/>
                <w:bCs/>
                <w:color w:val="000000"/>
                <w:sz w:val="20"/>
                <w:szCs w:val="20"/>
                <w:lang w:eastAsia="fr-FR"/>
              </w:rPr>
            </w:pPr>
            <w:r w:rsidRPr="0040490C">
              <w:rPr>
                <w:rFonts w:cstheme="minorHAnsi"/>
                <w:sz w:val="20"/>
                <w:szCs w:val="20"/>
              </w:rPr>
              <w:t>Pratique qui n’existe pas</w:t>
            </w:r>
          </w:p>
        </w:tc>
      </w:tr>
      <w:tr w:rsidR="00A22CFE" w:rsidRPr="00D565A1" w:rsidTr="0080616A">
        <w:tc>
          <w:tcPr>
            <w:tcW w:w="3020" w:type="dxa"/>
          </w:tcPr>
          <w:p w:rsidR="00A22CFE" w:rsidRPr="00D565A1" w:rsidRDefault="00A22CFE" w:rsidP="005C1D52">
            <w:pPr>
              <w:jc w:val="both"/>
              <w:rPr>
                <w:rFonts w:eastAsia="Times New Roman" w:cstheme="minorHAnsi"/>
                <w:b/>
                <w:bCs/>
                <w:color w:val="000000"/>
                <w:sz w:val="20"/>
                <w:szCs w:val="20"/>
                <w:lang w:eastAsia="fr-FR"/>
              </w:rPr>
            </w:pPr>
            <w:r w:rsidRPr="00D565A1">
              <w:rPr>
                <w:rFonts w:cstheme="minorHAnsi"/>
                <w:b/>
                <w:sz w:val="20"/>
                <w:szCs w:val="20"/>
              </w:rPr>
              <w:t>12</w:t>
            </w:r>
            <w:r w:rsidR="00EF3020" w:rsidRPr="00D565A1">
              <w:rPr>
                <w:rFonts w:cstheme="minorHAnsi"/>
                <w:b/>
                <w:sz w:val="20"/>
                <w:szCs w:val="20"/>
                <w:vertAlign w:val="superscript"/>
              </w:rPr>
              <w:t>e</w:t>
            </w:r>
            <w:r w:rsidR="00EF3020" w:rsidRPr="00D565A1">
              <w:rPr>
                <w:rFonts w:cstheme="minorHAnsi"/>
                <w:b/>
                <w:sz w:val="20"/>
                <w:szCs w:val="20"/>
              </w:rPr>
              <w:t xml:space="preserve"> section</w:t>
            </w:r>
            <w:r w:rsidRPr="00D565A1">
              <w:rPr>
                <w:rFonts w:cstheme="minorHAnsi"/>
                <w:b/>
                <w:sz w:val="20"/>
                <w:szCs w:val="20"/>
              </w:rPr>
              <w:t xml:space="preserve"> Langues et littératures germaniques et scandinaves</w:t>
            </w:r>
          </w:p>
        </w:tc>
        <w:tc>
          <w:tcPr>
            <w:tcW w:w="6331" w:type="dxa"/>
          </w:tcPr>
          <w:p w:rsidR="00A22CFE" w:rsidRPr="00D565A1" w:rsidRDefault="00D565A1" w:rsidP="005C1D52">
            <w:pPr>
              <w:jc w:val="both"/>
              <w:rPr>
                <w:rFonts w:eastAsia="Times New Roman" w:cstheme="minorHAnsi"/>
                <w:bCs/>
                <w:color w:val="000000"/>
                <w:sz w:val="20"/>
                <w:szCs w:val="20"/>
                <w:lang w:eastAsia="fr-FR"/>
              </w:rPr>
            </w:pPr>
            <w:r w:rsidRPr="00D565A1">
              <w:rPr>
                <w:rFonts w:cstheme="minorHAnsi"/>
                <w:color w:val="000000"/>
                <w:sz w:val="20"/>
                <w:szCs w:val="20"/>
                <w:shd w:val="clear" w:color="auto" w:fill="FDFCFA"/>
              </w:rPr>
              <w:t>P</w:t>
            </w:r>
            <w:r w:rsidRPr="00D565A1">
              <w:rPr>
                <w:rFonts w:cstheme="minorHAnsi"/>
                <w:color w:val="000000"/>
                <w:sz w:val="20"/>
                <w:szCs w:val="20"/>
                <w:shd w:val="clear" w:color="auto" w:fill="FDFCFA"/>
              </w:rPr>
              <w:t>ratique qui n'existe pas</w:t>
            </w:r>
            <w:r w:rsidRPr="00D565A1">
              <w:rPr>
                <w:rFonts w:cstheme="minorHAnsi"/>
                <w:color w:val="000000"/>
                <w:sz w:val="20"/>
                <w:szCs w:val="20"/>
                <w:shd w:val="clear" w:color="auto" w:fill="FDFCFA"/>
              </w:rPr>
              <w:t xml:space="preserve"> </w:t>
            </w:r>
            <w:r w:rsidRPr="00D565A1">
              <w:rPr>
                <w:rFonts w:cstheme="minorHAnsi"/>
                <w:color w:val="000000"/>
                <w:sz w:val="20"/>
                <w:szCs w:val="20"/>
                <w:shd w:val="clear" w:color="auto" w:fill="FDFCFA"/>
              </w:rPr>
              <w:t>et actuellement opposition de la section à une évolution vers ce type de pratique </w:t>
            </w:r>
          </w:p>
        </w:tc>
      </w:tr>
      <w:tr w:rsidR="0080616A" w:rsidRPr="0040490C" w:rsidTr="0080616A">
        <w:tc>
          <w:tcPr>
            <w:tcW w:w="3020" w:type="dxa"/>
          </w:tcPr>
          <w:p w:rsidR="0080616A" w:rsidRPr="0040490C" w:rsidRDefault="0080616A"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18</w:t>
            </w:r>
            <w:r w:rsidRPr="0040490C">
              <w:rPr>
                <w:rFonts w:eastAsia="Times New Roman" w:cstheme="minorHAnsi"/>
                <w:b/>
                <w:bCs/>
                <w:color w:val="000000"/>
                <w:sz w:val="20"/>
                <w:szCs w:val="20"/>
                <w:vertAlign w:val="superscript"/>
                <w:lang w:eastAsia="fr-FR"/>
              </w:rPr>
              <w:t>e</w:t>
            </w:r>
            <w:r w:rsidRPr="0040490C">
              <w:rPr>
                <w:rFonts w:eastAsia="Times New Roman" w:cstheme="minorHAnsi"/>
                <w:b/>
                <w:bCs/>
                <w:color w:val="000000"/>
                <w:sz w:val="20"/>
                <w:szCs w:val="20"/>
                <w:lang w:eastAsia="fr-FR"/>
              </w:rPr>
              <w:t xml:space="preserve"> section</w:t>
            </w:r>
            <w:r w:rsidR="00A22CFE" w:rsidRPr="0040490C">
              <w:rPr>
                <w:rFonts w:eastAsia="Times New Roman" w:cstheme="minorHAnsi"/>
                <w:b/>
                <w:bCs/>
                <w:color w:val="000000"/>
                <w:sz w:val="20"/>
                <w:szCs w:val="20"/>
                <w:lang w:eastAsia="fr-FR"/>
              </w:rPr>
              <w:t xml:space="preserve"> </w:t>
            </w:r>
            <w:r w:rsidR="00A22CFE" w:rsidRPr="0040490C">
              <w:rPr>
                <w:rFonts w:cstheme="minorHAnsi"/>
                <w:b/>
                <w:sz w:val="20"/>
                <w:szCs w:val="20"/>
              </w:rPr>
              <w:t>Architecture (ses théories et ses pratiques), arts appliqués, arts plastiques, arts du spectacle, épistémologie des enseignements artistiques, esthétique, musicologie, musique, sciences de l'art</w:t>
            </w:r>
          </w:p>
        </w:tc>
        <w:tc>
          <w:tcPr>
            <w:tcW w:w="6331" w:type="dxa"/>
          </w:tcPr>
          <w:p w:rsidR="00A22CFE" w:rsidRPr="0040490C" w:rsidRDefault="00E377A5" w:rsidP="005C1D52">
            <w:pPr>
              <w:jc w:val="both"/>
              <w:rPr>
                <w:rFonts w:eastAsia="Times New Roman" w:cstheme="minorHAnsi"/>
                <w:bCs/>
                <w:color w:val="000000"/>
                <w:sz w:val="20"/>
                <w:szCs w:val="20"/>
                <w:lang w:eastAsia="fr-FR"/>
              </w:rPr>
            </w:pPr>
            <w:r w:rsidRPr="0040490C">
              <w:rPr>
                <w:rFonts w:eastAsia="Times New Roman" w:cstheme="minorHAnsi"/>
                <w:bCs/>
                <w:color w:val="000000"/>
                <w:sz w:val="20"/>
                <w:szCs w:val="20"/>
                <w:lang w:eastAsia="fr-FR"/>
              </w:rPr>
              <w:t>Dans le domaine des Arts, il n’existe p</w:t>
            </w:r>
            <w:r w:rsidR="0080616A" w:rsidRPr="0040490C">
              <w:rPr>
                <w:rFonts w:eastAsia="Times New Roman" w:cstheme="minorHAnsi"/>
                <w:bCs/>
                <w:color w:val="000000"/>
                <w:sz w:val="20"/>
                <w:szCs w:val="20"/>
                <w:lang w:eastAsia="fr-FR"/>
              </w:rPr>
              <w:t xml:space="preserve">as de texte </w:t>
            </w:r>
            <w:r w:rsidRPr="0040490C">
              <w:rPr>
                <w:rFonts w:eastAsia="Times New Roman" w:cstheme="minorHAnsi"/>
                <w:bCs/>
                <w:color w:val="000000"/>
                <w:sz w:val="20"/>
                <w:szCs w:val="20"/>
                <w:lang w:eastAsia="fr-FR"/>
              </w:rPr>
              <w:t xml:space="preserve">spécifique sur les thèses sur travaux </w:t>
            </w:r>
            <w:r w:rsidR="0080616A" w:rsidRPr="0040490C">
              <w:rPr>
                <w:rFonts w:eastAsia="Times New Roman" w:cstheme="minorHAnsi"/>
                <w:bCs/>
                <w:color w:val="000000"/>
                <w:sz w:val="20"/>
                <w:szCs w:val="20"/>
                <w:lang w:eastAsia="fr-FR"/>
              </w:rPr>
              <w:t>mais un doctorat associant création et recherche (Sacre)</w:t>
            </w:r>
            <w:r w:rsidRPr="0040490C">
              <w:rPr>
                <w:rFonts w:eastAsia="Times New Roman" w:cstheme="minorHAnsi"/>
                <w:bCs/>
                <w:color w:val="000000"/>
                <w:sz w:val="20"/>
                <w:szCs w:val="20"/>
                <w:lang w:eastAsia="fr-FR"/>
              </w:rPr>
              <w:t>.</w:t>
            </w:r>
          </w:p>
          <w:p w:rsidR="00E377A5" w:rsidRPr="0040490C" w:rsidRDefault="00E377A5" w:rsidP="005C1D52">
            <w:pPr>
              <w:jc w:val="both"/>
              <w:rPr>
                <w:rFonts w:eastAsia="Times New Roman" w:cstheme="minorHAnsi"/>
                <w:bCs/>
                <w:color w:val="000000"/>
                <w:sz w:val="20"/>
                <w:szCs w:val="20"/>
                <w:lang w:eastAsia="fr-FR"/>
              </w:rPr>
            </w:pPr>
          </w:p>
          <w:p w:rsidR="00AA2587" w:rsidRPr="0040490C" w:rsidRDefault="00B5094D" w:rsidP="00AA2587">
            <w:pPr>
              <w:pStyle w:val="xmsonormal"/>
              <w:shd w:val="clear" w:color="auto" w:fill="FDFCFA"/>
              <w:spacing w:before="0" w:beforeAutospacing="0" w:after="0" w:afterAutospacing="0"/>
              <w:rPr>
                <w:rFonts w:asciiTheme="minorHAnsi" w:hAnsiTheme="minorHAnsi" w:cstheme="minorHAnsi"/>
                <w:color w:val="212121"/>
                <w:sz w:val="20"/>
                <w:szCs w:val="20"/>
              </w:rPr>
            </w:pPr>
            <w:r w:rsidRPr="0040490C">
              <w:rPr>
                <w:rFonts w:asciiTheme="minorHAnsi" w:hAnsiTheme="minorHAnsi" w:cstheme="minorHAnsi"/>
                <w:color w:val="212121"/>
                <w:sz w:val="20"/>
                <w:szCs w:val="20"/>
              </w:rPr>
              <w:t>Le CNECEA (</w:t>
            </w:r>
            <w:r w:rsidRPr="0040490C">
              <w:rPr>
                <w:rFonts w:asciiTheme="minorHAnsi" w:hAnsiTheme="minorHAnsi" w:cstheme="minorHAnsi"/>
                <w:color w:val="000000"/>
                <w:sz w:val="20"/>
                <w:szCs w:val="20"/>
              </w:rPr>
              <w:t>conseil national des enseignants-chercheurs des écoles d'architecture</w:t>
            </w:r>
            <w:r w:rsidRPr="0040490C">
              <w:rPr>
                <w:rFonts w:asciiTheme="minorHAnsi" w:hAnsiTheme="minorHAnsi" w:cstheme="minorHAnsi"/>
                <w:color w:val="212121"/>
                <w:sz w:val="20"/>
                <w:szCs w:val="20"/>
              </w:rPr>
              <w:t xml:space="preserve">) </w:t>
            </w:r>
            <w:r w:rsidR="00AA2587" w:rsidRPr="0040490C">
              <w:rPr>
                <w:rFonts w:asciiTheme="minorHAnsi" w:hAnsiTheme="minorHAnsi" w:cstheme="minorHAnsi"/>
                <w:color w:val="212121"/>
                <w:sz w:val="20"/>
                <w:szCs w:val="20"/>
              </w:rPr>
              <w:t>a commencé</w:t>
            </w:r>
            <w:r w:rsidRPr="0040490C">
              <w:rPr>
                <w:rFonts w:asciiTheme="minorHAnsi" w:hAnsiTheme="minorHAnsi" w:cstheme="minorHAnsi"/>
                <w:color w:val="212121"/>
                <w:sz w:val="20"/>
                <w:szCs w:val="20"/>
              </w:rPr>
              <w:t xml:space="preserve"> </w:t>
            </w:r>
            <w:r w:rsidR="00AA2587" w:rsidRPr="0040490C">
              <w:rPr>
                <w:rFonts w:asciiTheme="minorHAnsi" w:hAnsiTheme="minorHAnsi" w:cstheme="minorHAnsi"/>
                <w:color w:val="212121"/>
                <w:sz w:val="20"/>
                <w:szCs w:val="20"/>
              </w:rPr>
              <w:t>à engager une</w:t>
            </w:r>
            <w:r w:rsidRPr="0040490C">
              <w:rPr>
                <w:rFonts w:asciiTheme="minorHAnsi" w:hAnsiTheme="minorHAnsi" w:cstheme="minorHAnsi"/>
                <w:color w:val="212121"/>
                <w:sz w:val="20"/>
                <w:szCs w:val="20"/>
              </w:rPr>
              <w:t xml:space="preserve"> réflexion autour des thèses sur travau</w:t>
            </w:r>
            <w:r w:rsidR="00AA2587" w:rsidRPr="0040490C">
              <w:rPr>
                <w:rFonts w:asciiTheme="minorHAnsi" w:hAnsiTheme="minorHAnsi" w:cstheme="minorHAnsi"/>
                <w:color w:val="212121"/>
                <w:sz w:val="20"/>
                <w:szCs w:val="20"/>
              </w:rPr>
              <w:t xml:space="preserve">x. Pour l’instant, il n’y </w:t>
            </w:r>
            <w:r w:rsidRPr="0040490C">
              <w:rPr>
                <w:rFonts w:asciiTheme="minorHAnsi" w:hAnsiTheme="minorHAnsi" w:cstheme="minorHAnsi"/>
                <w:color w:val="212121"/>
                <w:sz w:val="20"/>
                <w:szCs w:val="20"/>
              </w:rPr>
              <w:t>pas d’élément</w:t>
            </w:r>
            <w:r w:rsidR="00AA2587" w:rsidRPr="0040490C">
              <w:rPr>
                <w:rFonts w:asciiTheme="minorHAnsi" w:hAnsiTheme="minorHAnsi" w:cstheme="minorHAnsi"/>
                <w:color w:val="212121"/>
                <w:sz w:val="20"/>
                <w:szCs w:val="20"/>
              </w:rPr>
              <w:t xml:space="preserve">s </w:t>
            </w:r>
            <w:r w:rsidRPr="0040490C">
              <w:rPr>
                <w:rFonts w:asciiTheme="minorHAnsi" w:hAnsiTheme="minorHAnsi" w:cstheme="minorHAnsi"/>
                <w:color w:val="212121"/>
                <w:sz w:val="20"/>
                <w:szCs w:val="20"/>
              </w:rPr>
              <w:t>tangible</w:t>
            </w:r>
            <w:r w:rsidR="00AA2587" w:rsidRPr="0040490C">
              <w:rPr>
                <w:rFonts w:asciiTheme="minorHAnsi" w:hAnsiTheme="minorHAnsi" w:cstheme="minorHAnsi"/>
                <w:color w:val="212121"/>
                <w:sz w:val="20"/>
                <w:szCs w:val="20"/>
              </w:rPr>
              <w:t>s</w:t>
            </w:r>
            <w:r w:rsidRPr="0040490C">
              <w:rPr>
                <w:rFonts w:asciiTheme="minorHAnsi" w:hAnsiTheme="minorHAnsi" w:cstheme="minorHAnsi"/>
                <w:color w:val="212121"/>
                <w:sz w:val="20"/>
                <w:szCs w:val="20"/>
              </w:rPr>
              <w:t xml:space="preserve"> à </w:t>
            </w:r>
            <w:r w:rsidR="00AA2587" w:rsidRPr="0040490C">
              <w:rPr>
                <w:rFonts w:asciiTheme="minorHAnsi" w:hAnsiTheme="minorHAnsi" w:cstheme="minorHAnsi"/>
                <w:color w:val="212121"/>
                <w:sz w:val="20"/>
                <w:szCs w:val="20"/>
              </w:rPr>
              <w:t>disposition</w:t>
            </w:r>
            <w:r w:rsidRPr="0040490C">
              <w:rPr>
                <w:rFonts w:asciiTheme="minorHAnsi" w:hAnsiTheme="minorHAnsi" w:cstheme="minorHAnsi"/>
                <w:color w:val="212121"/>
                <w:sz w:val="20"/>
                <w:szCs w:val="20"/>
              </w:rPr>
              <w:t>.</w:t>
            </w:r>
            <w:r w:rsidR="00AA2587" w:rsidRPr="0040490C">
              <w:rPr>
                <w:rFonts w:asciiTheme="minorHAnsi" w:hAnsiTheme="minorHAnsi" w:cstheme="minorHAnsi"/>
                <w:color w:val="212121"/>
                <w:sz w:val="20"/>
                <w:szCs w:val="20"/>
              </w:rPr>
              <w:t xml:space="preserve"> Pour autant,</w:t>
            </w:r>
            <w:r w:rsidRPr="0040490C">
              <w:rPr>
                <w:rFonts w:asciiTheme="minorHAnsi" w:hAnsiTheme="minorHAnsi" w:cstheme="minorHAnsi"/>
                <w:color w:val="212121"/>
                <w:sz w:val="20"/>
                <w:szCs w:val="20"/>
              </w:rPr>
              <w:t xml:space="preserve"> au LHAC, </w:t>
            </w:r>
            <w:r w:rsidR="00AA2587" w:rsidRPr="0040490C">
              <w:rPr>
                <w:rFonts w:asciiTheme="minorHAnsi" w:hAnsiTheme="minorHAnsi" w:cstheme="minorHAnsi"/>
                <w:color w:val="212121"/>
                <w:sz w:val="20"/>
                <w:szCs w:val="20"/>
              </w:rPr>
              <w:t>ont été</w:t>
            </w:r>
            <w:r w:rsidRPr="0040490C">
              <w:rPr>
                <w:rFonts w:asciiTheme="minorHAnsi" w:hAnsiTheme="minorHAnsi" w:cstheme="minorHAnsi"/>
                <w:color w:val="212121"/>
                <w:sz w:val="20"/>
                <w:szCs w:val="20"/>
              </w:rPr>
              <w:t xml:space="preserve"> abordé</w:t>
            </w:r>
            <w:r w:rsidR="00AA2587" w:rsidRPr="0040490C">
              <w:rPr>
                <w:rFonts w:asciiTheme="minorHAnsi" w:hAnsiTheme="minorHAnsi" w:cstheme="minorHAnsi"/>
                <w:color w:val="212121"/>
                <w:sz w:val="20"/>
                <w:szCs w:val="20"/>
              </w:rPr>
              <w:t>s</w:t>
            </w:r>
            <w:r w:rsidRPr="0040490C">
              <w:rPr>
                <w:rFonts w:asciiTheme="minorHAnsi" w:hAnsiTheme="minorHAnsi" w:cstheme="minorHAnsi"/>
                <w:color w:val="212121"/>
                <w:sz w:val="20"/>
                <w:szCs w:val="20"/>
              </w:rPr>
              <w:t xml:space="preserve"> les enjeux de trois types de doctorat : VAE, thèse sur travaux et thèse sur projet (qui concernent en particulier le champ de l’architecture</w:t>
            </w:r>
            <w:r w:rsidR="00AA2587" w:rsidRPr="0040490C">
              <w:rPr>
                <w:rFonts w:asciiTheme="minorHAnsi" w:hAnsiTheme="minorHAnsi" w:cstheme="minorHAnsi"/>
                <w:color w:val="212121"/>
                <w:sz w:val="20"/>
                <w:szCs w:val="20"/>
              </w:rPr>
              <w:t>.</w:t>
            </w:r>
          </w:p>
        </w:tc>
      </w:tr>
      <w:tr w:rsidR="00E377A5" w:rsidRPr="0040490C" w:rsidTr="0080616A">
        <w:tc>
          <w:tcPr>
            <w:tcW w:w="3020" w:type="dxa"/>
          </w:tcPr>
          <w:p w:rsidR="00E377A5" w:rsidRPr="0040490C" w:rsidRDefault="0040490C"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lastRenderedPageBreak/>
              <w:t>22</w:t>
            </w:r>
            <w:r w:rsidRPr="0040490C">
              <w:rPr>
                <w:rFonts w:eastAsia="Times New Roman" w:cstheme="minorHAnsi"/>
                <w:b/>
                <w:bCs/>
                <w:color w:val="000000"/>
                <w:sz w:val="20"/>
                <w:szCs w:val="20"/>
                <w:vertAlign w:val="superscript"/>
                <w:lang w:eastAsia="fr-FR"/>
              </w:rPr>
              <w:t>e</w:t>
            </w:r>
            <w:r w:rsidRPr="0040490C">
              <w:rPr>
                <w:rFonts w:eastAsia="Times New Roman" w:cstheme="minorHAnsi"/>
                <w:b/>
                <w:bCs/>
                <w:color w:val="000000"/>
                <w:sz w:val="20"/>
                <w:szCs w:val="20"/>
                <w:lang w:eastAsia="fr-FR"/>
              </w:rPr>
              <w:t xml:space="preserve"> section </w:t>
            </w:r>
            <w:r w:rsidRPr="0040490C">
              <w:rPr>
                <w:rFonts w:cstheme="minorHAnsi"/>
                <w:b/>
                <w:sz w:val="20"/>
                <w:szCs w:val="20"/>
              </w:rPr>
              <w:t>Histoire et civilisations : histoire des mondes modernes ; histoire du monde contemporain ; de l'art ; de la musique</w:t>
            </w:r>
          </w:p>
        </w:tc>
        <w:tc>
          <w:tcPr>
            <w:tcW w:w="6331" w:type="dxa"/>
          </w:tcPr>
          <w:p w:rsidR="00E377A5" w:rsidRPr="0040490C" w:rsidRDefault="0040490C" w:rsidP="005C1D52">
            <w:pPr>
              <w:jc w:val="both"/>
              <w:rPr>
                <w:rFonts w:eastAsia="Times New Roman" w:cstheme="minorHAnsi"/>
                <w:bCs/>
                <w:color w:val="000000"/>
                <w:sz w:val="20"/>
                <w:szCs w:val="20"/>
                <w:lang w:eastAsia="fr-FR"/>
              </w:rPr>
            </w:pPr>
            <w:r w:rsidRPr="0040490C">
              <w:rPr>
                <w:rFonts w:eastAsia="Times New Roman" w:cstheme="minorHAnsi"/>
                <w:bCs/>
                <w:color w:val="000000"/>
                <w:sz w:val="20"/>
                <w:szCs w:val="20"/>
                <w:lang w:eastAsia="fr-FR"/>
              </w:rPr>
              <w:t>Pratique qui n’existe pas</w:t>
            </w:r>
          </w:p>
        </w:tc>
      </w:tr>
      <w:tr w:rsidR="00A22CFE" w:rsidRPr="0040490C" w:rsidTr="0080616A">
        <w:tc>
          <w:tcPr>
            <w:tcW w:w="3020" w:type="dxa"/>
          </w:tcPr>
          <w:p w:rsidR="00A22CFE" w:rsidRPr="0040490C" w:rsidRDefault="00A22CFE"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71</w:t>
            </w:r>
            <w:r w:rsidRPr="0040490C">
              <w:rPr>
                <w:rFonts w:eastAsia="Times New Roman" w:cstheme="minorHAnsi"/>
                <w:b/>
                <w:bCs/>
                <w:color w:val="000000"/>
                <w:sz w:val="20"/>
                <w:szCs w:val="20"/>
                <w:vertAlign w:val="superscript"/>
                <w:lang w:eastAsia="fr-FR"/>
              </w:rPr>
              <w:t>e</w:t>
            </w:r>
            <w:r w:rsidRPr="0040490C">
              <w:rPr>
                <w:rFonts w:eastAsia="Times New Roman" w:cstheme="minorHAnsi"/>
                <w:b/>
                <w:bCs/>
                <w:color w:val="000000"/>
                <w:sz w:val="20"/>
                <w:szCs w:val="20"/>
                <w:lang w:eastAsia="fr-FR"/>
              </w:rPr>
              <w:t xml:space="preserve"> section</w:t>
            </w:r>
            <w:r w:rsidR="00794A5C" w:rsidRPr="0040490C">
              <w:rPr>
                <w:rFonts w:eastAsia="Times New Roman" w:cstheme="minorHAnsi"/>
                <w:b/>
                <w:bCs/>
                <w:color w:val="000000"/>
                <w:sz w:val="20"/>
                <w:szCs w:val="20"/>
                <w:lang w:eastAsia="fr-FR"/>
              </w:rPr>
              <w:t xml:space="preserve"> </w:t>
            </w:r>
            <w:r w:rsidR="00794A5C" w:rsidRPr="0040490C">
              <w:rPr>
                <w:rFonts w:cstheme="minorHAnsi"/>
                <w:b/>
                <w:sz w:val="20"/>
                <w:szCs w:val="20"/>
              </w:rPr>
              <w:t>Sciences de l'information et de la communication</w:t>
            </w:r>
          </w:p>
        </w:tc>
        <w:tc>
          <w:tcPr>
            <w:tcW w:w="6331" w:type="dxa"/>
          </w:tcPr>
          <w:p w:rsidR="00A22CFE" w:rsidRPr="0040490C" w:rsidRDefault="00E377A5" w:rsidP="005C1D52">
            <w:pPr>
              <w:jc w:val="both"/>
              <w:rPr>
                <w:rFonts w:eastAsia="Times New Roman" w:cstheme="minorHAnsi"/>
                <w:bCs/>
                <w:color w:val="000000"/>
                <w:sz w:val="20"/>
                <w:szCs w:val="20"/>
                <w:lang w:eastAsia="fr-FR"/>
              </w:rPr>
            </w:pPr>
            <w:r w:rsidRPr="0040490C">
              <w:rPr>
                <w:rFonts w:eastAsia="Times New Roman" w:cstheme="minorHAnsi"/>
                <w:bCs/>
                <w:color w:val="000000"/>
                <w:sz w:val="20"/>
                <w:szCs w:val="20"/>
                <w:lang w:eastAsia="fr-FR"/>
              </w:rPr>
              <w:t>Si r</w:t>
            </w:r>
            <w:r w:rsidR="00A22CFE" w:rsidRPr="0040490C">
              <w:rPr>
                <w:rFonts w:eastAsia="Times New Roman" w:cstheme="minorHAnsi"/>
                <w:bCs/>
                <w:color w:val="000000"/>
                <w:sz w:val="20"/>
                <w:szCs w:val="20"/>
                <w:lang w:eastAsia="fr-FR"/>
              </w:rPr>
              <w:t>ien n’est formalisé pour l’instant</w:t>
            </w:r>
            <w:r w:rsidRPr="0040490C">
              <w:rPr>
                <w:rFonts w:eastAsia="Times New Roman" w:cstheme="minorHAnsi"/>
                <w:bCs/>
                <w:color w:val="000000"/>
                <w:sz w:val="20"/>
                <w:szCs w:val="20"/>
                <w:lang w:eastAsia="fr-FR"/>
              </w:rPr>
              <w:t>, des expériences isolées ont été conduites. Par exemple, deux thèses sur travaux ont été soutenues à l’Université de Bourgogne</w:t>
            </w:r>
            <w:r w:rsidR="00A22CFE" w:rsidRPr="0040490C">
              <w:rPr>
                <w:rFonts w:eastAsia="Times New Roman" w:cstheme="minorHAnsi"/>
                <w:bCs/>
                <w:color w:val="000000"/>
                <w:sz w:val="20"/>
                <w:szCs w:val="20"/>
                <w:lang w:eastAsia="fr-FR"/>
              </w:rPr>
              <w:t>.</w:t>
            </w:r>
          </w:p>
        </w:tc>
      </w:tr>
      <w:tr w:rsidR="0080616A" w:rsidRPr="0040490C" w:rsidTr="0080616A">
        <w:tc>
          <w:tcPr>
            <w:tcW w:w="3020" w:type="dxa"/>
          </w:tcPr>
          <w:p w:rsidR="0080616A" w:rsidRPr="0040490C" w:rsidRDefault="0080616A" w:rsidP="00A22CFE">
            <w:pPr>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Université François Rabelais Tours</w:t>
            </w:r>
          </w:p>
        </w:tc>
        <w:tc>
          <w:tcPr>
            <w:tcW w:w="6331" w:type="dxa"/>
          </w:tcPr>
          <w:p w:rsidR="0080616A" w:rsidRPr="0040490C" w:rsidRDefault="00A22CFE" w:rsidP="00A22CFE">
            <w:pPr>
              <w:autoSpaceDE w:val="0"/>
              <w:autoSpaceDN w:val="0"/>
              <w:adjustRightInd w:val="0"/>
              <w:rPr>
                <w:rFonts w:cstheme="minorHAnsi"/>
                <w:sz w:val="20"/>
                <w:szCs w:val="20"/>
              </w:rPr>
            </w:pPr>
            <w:r w:rsidRPr="0040490C">
              <w:rPr>
                <w:rFonts w:cstheme="minorHAnsi"/>
                <w:sz w:val="20"/>
                <w:szCs w:val="20"/>
              </w:rPr>
              <w:t>P</w:t>
            </w:r>
            <w:r w:rsidR="0080616A" w:rsidRPr="0040490C">
              <w:rPr>
                <w:rFonts w:cstheme="minorHAnsi"/>
                <w:sz w:val="20"/>
                <w:szCs w:val="20"/>
              </w:rPr>
              <w:t>ermettre</w:t>
            </w:r>
            <w:r w:rsidRPr="0040490C">
              <w:rPr>
                <w:rFonts w:cstheme="minorHAnsi"/>
                <w:sz w:val="20"/>
                <w:szCs w:val="20"/>
              </w:rPr>
              <w:t xml:space="preserve"> </w:t>
            </w:r>
            <w:r w:rsidR="0080616A" w:rsidRPr="0040490C">
              <w:rPr>
                <w:rFonts w:cstheme="minorHAnsi"/>
                <w:sz w:val="20"/>
                <w:szCs w:val="20"/>
              </w:rPr>
              <w:t>l'obtention du doctorat de l'université sur la base de travaux de recherche personnels</w:t>
            </w:r>
            <w:r w:rsidRPr="0040490C">
              <w:rPr>
                <w:rFonts w:cstheme="minorHAnsi"/>
                <w:sz w:val="20"/>
                <w:szCs w:val="20"/>
              </w:rPr>
              <w:t xml:space="preserve"> </w:t>
            </w:r>
            <w:r w:rsidR="0080616A" w:rsidRPr="0040490C">
              <w:rPr>
                <w:rFonts w:cstheme="minorHAnsi"/>
                <w:sz w:val="20"/>
                <w:szCs w:val="20"/>
              </w:rPr>
              <w:t>réalisés par le candidat antérieurement à son inscription à l'université.</w:t>
            </w:r>
          </w:p>
          <w:p w:rsidR="0080616A" w:rsidRPr="0040490C" w:rsidRDefault="0080616A" w:rsidP="0080616A">
            <w:pPr>
              <w:autoSpaceDE w:val="0"/>
              <w:autoSpaceDN w:val="0"/>
              <w:adjustRightInd w:val="0"/>
              <w:rPr>
                <w:rFonts w:cstheme="minorHAnsi"/>
                <w:sz w:val="20"/>
                <w:szCs w:val="20"/>
              </w:rPr>
            </w:pP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La procédure de thèse sur travaux comprend trois étapes :</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1- Recevabilité du dossier du candidat</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2- Rédaction du mémoire de thèse, et suivi de formations dispensées par l'école</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doctorale</w:t>
            </w:r>
          </w:p>
          <w:p w:rsidR="0080616A" w:rsidRPr="0040490C" w:rsidRDefault="0080616A" w:rsidP="0080616A">
            <w:pPr>
              <w:jc w:val="both"/>
              <w:rPr>
                <w:rFonts w:eastAsia="Times New Roman" w:cstheme="minorHAnsi"/>
                <w:b/>
                <w:bCs/>
                <w:color w:val="000000"/>
                <w:sz w:val="20"/>
                <w:szCs w:val="20"/>
                <w:lang w:eastAsia="fr-FR"/>
              </w:rPr>
            </w:pPr>
            <w:r w:rsidRPr="0040490C">
              <w:rPr>
                <w:rFonts w:cstheme="minorHAnsi"/>
                <w:sz w:val="20"/>
                <w:szCs w:val="20"/>
              </w:rPr>
              <w:t>3- Soutenance de thèse</w:t>
            </w:r>
          </w:p>
        </w:tc>
      </w:tr>
      <w:tr w:rsidR="0080616A" w:rsidRPr="0040490C" w:rsidTr="0080616A">
        <w:tc>
          <w:tcPr>
            <w:tcW w:w="3020" w:type="dxa"/>
          </w:tcPr>
          <w:p w:rsidR="0080616A" w:rsidRPr="0040490C" w:rsidRDefault="0080616A" w:rsidP="005C1D52">
            <w:pPr>
              <w:jc w:val="both"/>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Université de Nanterre</w:t>
            </w:r>
          </w:p>
        </w:tc>
        <w:tc>
          <w:tcPr>
            <w:tcW w:w="6331" w:type="dxa"/>
          </w:tcPr>
          <w:p w:rsidR="0080616A" w:rsidRPr="0040490C" w:rsidRDefault="0080616A" w:rsidP="00F838CB">
            <w:pPr>
              <w:jc w:val="both"/>
              <w:rPr>
                <w:rFonts w:eastAsia="Times New Roman" w:cstheme="minorHAnsi"/>
                <w:sz w:val="20"/>
                <w:szCs w:val="20"/>
              </w:rPr>
            </w:pPr>
            <w:r w:rsidRPr="0040490C">
              <w:rPr>
                <w:rFonts w:eastAsia="Times New Roman" w:cstheme="minorHAnsi"/>
                <w:sz w:val="20"/>
                <w:szCs w:val="20"/>
              </w:rPr>
              <w:t xml:space="preserve">Différente de la procédure de doctorat par </w:t>
            </w:r>
            <w:r w:rsidRPr="0040490C">
              <w:rPr>
                <w:rFonts w:eastAsia="Times New Roman" w:cstheme="minorHAnsi"/>
                <w:i/>
                <w:sz w:val="20"/>
                <w:szCs w:val="20"/>
              </w:rPr>
              <w:t>« Validation</w:t>
            </w:r>
            <w:r w:rsidRPr="0040490C">
              <w:rPr>
                <w:rFonts w:eastAsia="Times New Roman" w:cstheme="minorHAnsi"/>
                <w:sz w:val="20"/>
                <w:szCs w:val="20"/>
              </w:rPr>
              <w:t xml:space="preserve"> </w:t>
            </w:r>
            <w:r w:rsidRPr="0040490C">
              <w:rPr>
                <w:rFonts w:eastAsia="Times New Roman" w:cstheme="minorHAnsi"/>
                <w:i/>
                <w:sz w:val="20"/>
                <w:szCs w:val="20"/>
              </w:rPr>
              <w:t>des Acquis de l’Expérience »,</w:t>
            </w:r>
            <w:r w:rsidRPr="0040490C">
              <w:rPr>
                <w:rFonts w:eastAsia="Times New Roman" w:cstheme="minorHAnsi"/>
                <w:sz w:val="20"/>
                <w:szCs w:val="20"/>
              </w:rPr>
              <w:t xml:space="preserve"> elle prend exclusivement en compte les travaux et études rédigés par le candidat au moment du dépôt de sa demande et ne requiert a priori aucune recherche nouvelle.</w:t>
            </w:r>
          </w:p>
          <w:p w:rsidR="0080616A" w:rsidRPr="0040490C" w:rsidRDefault="0080616A" w:rsidP="00F838CB">
            <w:pPr>
              <w:jc w:val="both"/>
              <w:rPr>
                <w:rFonts w:eastAsia="Times New Roman" w:cstheme="minorHAnsi"/>
                <w:sz w:val="20"/>
                <w:szCs w:val="20"/>
              </w:rPr>
            </w:pPr>
            <w:r w:rsidRPr="0040490C">
              <w:rPr>
                <w:rFonts w:eastAsia="Times New Roman" w:cstheme="minorHAnsi"/>
                <w:sz w:val="20"/>
                <w:szCs w:val="20"/>
              </w:rPr>
              <w:t>La procédure de thèse de doctorat sur travaux à l’Université Paris Nanterre comprend quatre étapes.</w:t>
            </w:r>
          </w:p>
          <w:p w:rsidR="0080616A" w:rsidRPr="0040490C" w:rsidRDefault="0080616A" w:rsidP="00F838CB">
            <w:pPr>
              <w:numPr>
                <w:ilvl w:val="0"/>
                <w:numId w:val="11"/>
              </w:numPr>
              <w:contextualSpacing/>
              <w:jc w:val="both"/>
              <w:rPr>
                <w:rFonts w:eastAsia="Times New Roman" w:cstheme="minorHAnsi"/>
                <w:sz w:val="20"/>
                <w:szCs w:val="20"/>
              </w:rPr>
            </w:pPr>
            <w:r w:rsidRPr="0040490C">
              <w:rPr>
                <w:rFonts w:eastAsia="Times New Roman" w:cstheme="minorHAnsi"/>
                <w:sz w:val="20"/>
                <w:szCs w:val="20"/>
              </w:rPr>
              <w:t>Dépôt du dossier auprès de l’école doctorale concernée ;</w:t>
            </w:r>
          </w:p>
          <w:p w:rsidR="0080616A" w:rsidRPr="0040490C" w:rsidRDefault="0080616A" w:rsidP="00F838CB">
            <w:pPr>
              <w:ind w:left="720"/>
              <w:contextualSpacing/>
              <w:jc w:val="both"/>
              <w:rPr>
                <w:rFonts w:eastAsia="Times New Roman" w:cstheme="minorHAnsi"/>
                <w:sz w:val="20"/>
                <w:szCs w:val="20"/>
              </w:rPr>
            </w:pPr>
          </w:p>
          <w:p w:rsidR="0080616A" w:rsidRPr="0040490C" w:rsidRDefault="0080616A" w:rsidP="00F838CB">
            <w:pPr>
              <w:numPr>
                <w:ilvl w:val="0"/>
                <w:numId w:val="11"/>
              </w:numPr>
              <w:contextualSpacing/>
              <w:jc w:val="both"/>
              <w:rPr>
                <w:rFonts w:eastAsia="Times New Roman" w:cstheme="minorHAnsi"/>
                <w:sz w:val="20"/>
                <w:szCs w:val="20"/>
              </w:rPr>
            </w:pPr>
            <w:r w:rsidRPr="0040490C">
              <w:rPr>
                <w:rFonts w:eastAsia="Times New Roman" w:cstheme="minorHAnsi"/>
                <w:sz w:val="20"/>
                <w:szCs w:val="20"/>
              </w:rPr>
              <w:t>Recevabilité du dossier de candidature (dans les 2 mois suivant la demande) ;</w:t>
            </w:r>
          </w:p>
          <w:p w:rsidR="0080616A" w:rsidRPr="0040490C" w:rsidRDefault="0080616A" w:rsidP="00F838CB">
            <w:pPr>
              <w:ind w:left="720"/>
              <w:contextualSpacing/>
              <w:jc w:val="both"/>
              <w:rPr>
                <w:rFonts w:eastAsia="Times New Roman" w:cstheme="minorHAnsi"/>
                <w:sz w:val="20"/>
                <w:szCs w:val="20"/>
              </w:rPr>
            </w:pPr>
          </w:p>
          <w:p w:rsidR="0080616A" w:rsidRPr="0040490C" w:rsidRDefault="0080616A" w:rsidP="00F838CB">
            <w:pPr>
              <w:numPr>
                <w:ilvl w:val="0"/>
                <w:numId w:val="11"/>
              </w:numPr>
              <w:contextualSpacing/>
              <w:jc w:val="both"/>
              <w:rPr>
                <w:rFonts w:eastAsia="Times New Roman" w:cstheme="minorHAnsi"/>
                <w:sz w:val="20"/>
                <w:szCs w:val="20"/>
              </w:rPr>
            </w:pPr>
            <w:r w:rsidRPr="0040490C">
              <w:rPr>
                <w:rFonts w:eastAsia="Times New Roman" w:cstheme="minorHAnsi"/>
                <w:sz w:val="20"/>
                <w:szCs w:val="20"/>
              </w:rPr>
              <w:t>Rédaction du mémoire de thèse ;</w:t>
            </w:r>
          </w:p>
          <w:p w:rsidR="0080616A" w:rsidRPr="0040490C" w:rsidRDefault="0080616A" w:rsidP="00F838CB">
            <w:pPr>
              <w:ind w:left="720"/>
              <w:contextualSpacing/>
              <w:jc w:val="both"/>
              <w:rPr>
                <w:rFonts w:eastAsia="Times New Roman" w:cstheme="minorHAnsi"/>
                <w:sz w:val="20"/>
                <w:szCs w:val="20"/>
              </w:rPr>
            </w:pPr>
          </w:p>
          <w:p w:rsidR="0080616A" w:rsidRPr="0040490C" w:rsidRDefault="0080616A" w:rsidP="00F838CB">
            <w:pPr>
              <w:numPr>
                <w:ilvl w:val="0"/>
                <w:numId w:val="11"/>
              </w:numPr>
              <w:contextualSpacing/>
              <w:jc w:val="both"/>
              <w:rPr>
                <w:rFonts w:eastAsia="Times New Roman" w:cstheme="minorHAnsi"/>
                <w:sz w:val="20"/>
                <w:szCs w:val="20"/>
              </w:rPr>
            </w:pPr>
            <w:r w:rsidRPr="0040490C">
              <w:rPr>
                <w:rFonts w:eastAsia="Times New Roman" w:cstheme="minorHAnsi"/>
                <w:sz w:val="20"/>
                <w:szCs w:val="20"/>
              </w:rPr>
              <w:t>Soutenance de thèse.</w:t>
            </w:r>
          </w:p>
          <w:p w:rsidR="00A22CFE" w:rsidRPr="0040490C" w:rsidRDefault="00A22CFE" w:rsidP="00F838CB">
            <w:pPr>
              <w:contextualSpacing/>
              <w:jc w:val="both"/>
              <w:rPr>
                <w:rFonts w:eastAsia="Times New Roman" w:cstheme="minorHAnsi"/>
                <w:sz w:val="20"/>
                <w:szCs w:val="20"/>
              </w:rPr>
            </w:pPr>
          </w:p>
          <w:p w:rsidR="0080616A" w:rsidRPr="0040490C" w:rsidRDefault="0080616A" w:rsidP="00F838CB">
            <w:pPr>
              <w:jc w:val="both"/>
              <w:rPr>
                <w:rFonts w:eastAsia="Times New Roman" w:cstheme="minorHAnsi"/>
                <w:bCs/>
                <w:color w:val="000000"/>
                <w:sz w:val="20"/>
                <w:szCs w:val="20"/>
                <w:lang w:eastAsia="fr-FR"/>
              </w:rPr>
            </w:pPr>
            <w:r w:rsidRPr="0040490C">
              <w:rPr>
                <w:rFonts w:eastAsia="Times New Roman" w:cstheme="minorHAnsi"/>
                <w:bCs/>
                <w:color w:val="000000"/>
                <w:sz w:val="20"/>
                <w:szCs w:val="20"/>
                <w:lang w:eastAsia="fr-FR"/>
              </w:rPr>
              <w:t>Les étapes 3 et 4 requièrent une inscription et la préparation de la thèse en une année</w:t>
            </w:r>
            <w:r w:rsidR="00A22CFE" w:rsidRPr="0040490C">
              <w:rPr>
                <w:rFonts w:eastAsia="Times New Roman" w:cstheme="minorHAnsi"/>
                <w:bCs/>
                <w:color w:val="000000"/>
                <w:sz w:val="20"/>
                <w:szCs w:val="20"/>
                <w:lang w:eastAsia="fr-FR"/>
              </w:rPr>
              <w:t>.</w:t>
            </w:r>
          </w:p>
        </w:tc>
      </w:tr>
      <w:tr w:rsidR="00AA2587" w:rsidRPr="0040490C" w:rsidTr="0080616A">
        <w:tc>
          <w:tcPr>
            <w:tcW w:w="3020" w:type="dxa"/>
          </w:tcPr>
          <w:p w:rsidR="00AA2587" w:rsidRPr="0040490C" w:rsidRDefault="00AA2587" w:rsidP="0080616A">
            <w:pPr>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t>Université Paris Est</w:t>
            </w:r>
          </w:p>
        </w:tc>
        <w:tc>
          <w:tcPr>
            <w:tcW w:w="6331" w:type="dxa"/>
          </w:tcPr>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La procédure de thèse de doctorat travaux d’UPE comprend </w:t>
            </w:r>
            <w:r w:rsidRPr="0040490C">
              <w:rPr>
                <w:rFonts w:asciiTheme="minorHAnsi" w:hAnsiTheme="minorHAnsi" w:cstheme="minorHAnsi"/>
                <w:bCs/>
                <w:sz w:val="20"/>
                <w:szCs w:val="20"/>
              </w:rPr>
              <w:t>trois étapes</w:t>
            </w:r>
            <w:r w:rsidRPr="0040490C">
              <w:rPr>
                <w:rFonts w:asciiTheme="minorHAnsi" w:hAnsiTheme="minorHAnsi" w:cstheme="minorHAnsi"/>
                <w:sz w:val="20"/>
                <w:szCs w:val="20"/>
              </w:rPr>
              <w:t xml:space="preserve">. </w:t>
            </w: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1. Recevabilité du dossier de candidature. </w:t>
            </w: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2. Rédaction du mémoire de thèse. </w:t>
            </w: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3. Soutenance de la thèse. </w:t>
            </w:r>
          </w:p>
          <w:p w:rsidR="00A93857" w:rsidRPr="0040490C" w:rsidRDefault="00A93857" w:rsidP="00A93857">
            <w:pPr>
              <w:pStyle w:val="Default"/>
              <w:rPr>
                <w:rFonts w:asciiTheme="minorHAnsi" w:hAnsiTheme="minorHAnsi" w:cstheme="minorHAnsi"/>
                <w:sz w:val="20"/>
                <w:szCs w:val="20"/>
              </w:rPr>
            </w:pP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L’étape 1 permet de vérifier que le candidat démontre une activité professionnelle en relation avec le niveau requis par une formation doctorale. L’objectif de cette étape est de vérifier la qualité du dossier du candidat afin de réduire le risque de refus d’autorisation de soutenance. Elle ne requiert pas d’inscription. </w:t>
            </w:r>
          </w:p>
          <w:p w:rsidR="00AA2587" w:rsidRPr="0040490C" w:rsidRDefault="00A93857" w:rsidP="00A93857">
            <w:pPr>
              <w:autoSpaceDE w:val="0"/>
              <w:autoSpaceDN w:val="0"/>
              <w:adjustRightInd w:val="0"/>
              <w:rPr>
                <w:rFonts w:cstheme="minorHAnsi"/>
                <w:sz w:val="20"/>
                <w:szCs w:val="20"/>
              </w:rPr>
            </w:pPr>
            <w:r w:rsidRPr="0040490C">
              <w:rPr>
                <w:rFonts w:cstheme="minorHAnsi"/>
                <w:sz w:val="20"/>
                <w:szCs w:val="20"/>
              </w:rPr>
              <w:t>Les étapes 2 et 3 se déroulent sur une seule année universitaire et requièrent une inscription unique.</w:t>
            </w:r>
          </w:p>
          <w:p w:rsidR="00A93857" w:rsidRPr="0040490C" w:rsidRDefault="00A93857" w:rsidP="00A93857">
            <w:pPr>
              <w:autoSpaceDE w:val="0"/>
              <w:autoSpaceDN w:val="0"/>
              <w:adjustRightInd w:val="0"/>
              <w:rPr>
                <w:rFonts w:cstheme="minorHAnsi"/>
                <w:sz w:val="20"/>
                <w:szCs w:val="20"/>
              </w:rPr>
            </w:pP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Pour juger de la recevabilité du dossier, le Département des études doctorales d’UPE désigne un rapporteur titulaire d’une HDR, qui formule une recommandation sur le rejet ou l’acceptation de l’inscription en thèse. Sur cette base, le Président d’UPE décide de l’autorisation d’inscription en doctorat du candidat ou du rejet du dossier. </w:t>
            </w:r>
          </w:p>
          <w:p w:rsidR="00A93857" w:rsidRPr="0040490C" w:rsidRDefault="00A93857" w:rsidP="00A93857">
            <w:pPr>
              <w:autoSpaceDE w:val="0"/>
              <w:autoSpaceDN w:val="0"/>
              <w:adjustRightInd w:val="0"/>
              <w:rPr>
                <w:rFonts w:cstheme="minorHAnsi"/>
                <w:sz w:val="20"/>
                <w:szCs w:val="20"/>
              </w:rPr>
            </w:pPr>
            <w:r w:rsidRPr="0040490C">
              <w:rPr>
                <w:rFonts w:cstheme="minorHAnsi"/>
                <w:sz w:val="20"/>
                <w:szCs w:val="20"/>
              </w:rPr>
              <w:t>Lorsque l’autorisation d’inscription en doctorat est donnée, le candidat s’inscrit à UPE selon la procédure en vigueur, dans une école doctorale d’UPE et sous la responsabilité de son directeur de thèse.</w:t>
            </w:r>
          </w:p>
          <w:p w:rsidR="00A93857" w:rsidRPr="0040490C" w:rsidRDefault="00A93857" w:rsidP="00A93857">
            <w:pPr>
              <w:autoSpaceDE w:val="0"/>
              <w:autoSpaceDN w:val="0"/>
              <w:adjustRightInd w:val="0"/>
              <w:rPr>
                <w:rFonts w:cstheme="minorHAnsi"/>
                <w:sz w:val="20"/>
                <w:szCs w:val="20"/>
              </w:rPr>
            </w:pP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lastRenderedPageBreak/>
              <w:t xml:space="preserve">Encadré par son directeur de thèse, le candidat rédige un mémoire de thèse en deux parties : </w:t>
            </w: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 Une première partie spécifiquement rédigée, présentant de façon unifiée l’ensemble des travaux en les situant par rapport à l’état des connaissances ; </w:t>
            </w:r>
          </w:p>
          <w:p w:rsidR="00A93857" w:rsidRPr="0040490C" w:rsidRDefault="00A93857" w:rsidP="00A93857">
            <w:pPr>
              <w:pStyle w:val="Default"/>
              <w:rPr>
                <w:rFonts w:asciiTheme="minorHAnsi" w:hAnsiTheme="minorHAnsi" w:cstheme="minorHAnsi"/>
                <w:sz w:val="20"/>
                <w:szCs w:val="20"/>
              </w:rPr>
            </w:pPr>
            <w:r w:rsidRPr="0040490C">
              <w:rPr>
                <w:rFonts w:asciiTheme="minorHAnsi" w:hAnsiTheme="minorHAnsi" w:cstheme="minorHAnsi"/>
                <w:sz w:val="20"/>
                <w:szCs w:val="20"/>
              </w:rPr>
              <w:t xml:space="preserve">- Une seconde partie constituée des copies des travaux les plus marquants, en cohérence avec la première partie. </w:t>
            </w:r>
          </w:p>
        </w:tc>
      </w:tr>
      <w:tr w:rsidR="0080616A" w:rsidRPr="0040490C" w:rsidTr="0080616A">
        <w:tc>
          <w:tcPr>
            <w:tcW w:w="3020" w:type="dxa"/>
          </w:tcPr>
          <w:p w:rsidR="0080616A" w:rsidRPr="0040490C" w:rsidRDefault="0080616A" w:rsidP="0080616A">
            <w:pPr>
              <w:rPr>
                <w:rFonts w:eastAsia="Times New Roman" w:cstheme="minorHAnsi"/>
                <w:b/>
                <w:bCs/>
                <w:color w:val="000000"/>
                <w:sz w:val="20"/>
                <w:szCs w:val="20"/>
                <w:lang w:eastAsia="fr-FR"/>
              </w:rPr>
            </w:pPr>
            <w:r w:rsidRPr="0040490C">
              <w:rPr>
                <w:rFonts w:eastAsia="Times New Roman" w:cstheme="minorHAnsi"/>
                <w:b/>
                <w:bCs/>
                <w:color w:val="000000"/>
                <w:sz w:val="20"/>
                <w:szCs w:val="20"/>
                <w:lang w:eastAsia="fr-FR"/>
              </w:rPr>
              <w:lastRenderedPageBreak/>
              <w:t>Université de Genève (géographie)</w:t>
            </w:r>
          </w:p>
        </w:tc>
        <w:tc>
          <w:tcPr>
            <w:tcW w:w="6331" w:type="dxa"/>
          </w:tcPr>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La Thèse sur travaux comprend nécessairement :</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 des articles scientifiques,</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 une introduction et une conclusion.</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Elle peut aussi inclure d’autres types de textes, comme des chapitres d’ouvrage, mais à titre de complément.</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3 articles sont demandés (120 000 signes chacun).</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Ils ont tous été soumis à des revues à comité de lecture, et deux au moins ont été acceptés (éventuellement sous réserve de modifications), et un au moins soumis à une revue</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reconnue selon les critères en vigueur au sein de la discipline comme de premier rang.</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Un des articles au moins est soumis à une revue de géographie.</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La candidate est nécessairement le seul ou le premier auteur de chacun des articles. La candidate est le seul auteur d’au moins deux articles.</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Un article dont la candidate est le premier auteur compte comme un demi article, il doit donc y en avoir deux pour valoir un article en auteur seul.</w:t>
            </w:r>
          </w:p>
          <w:p w:rsidR="0080616A" w:rsidRPr="0040490C" w:rsidRDefault="0080616A" w:rsidP="0080616A">
            <w:pPr>
              <w:autoSpaceDE w:val="0"/>
              <w:autoSpaceDN w:val="0"/>
              <w:adjustRightInd w:val="0"/>
              <w:rPr>
                <w:rFonts w:cstheme="minorHAnsi"/>
                <w:sz w:val="20"/>
                <w:szCs w:val="20"/>
              </w:rPr>
            </w:pPr>
            <w:r w:rsidRPr="0040490C">
              <w:rPr>
                <w:rFonts w:cstheme="minorHAnsi"/>
                <w:sz w:val="20"/>
                <w:szCs w:val="20"/>
              </w:rPr>
              <w:t>S’il y a plusieurs auteurs, le statut de premier auteur doit être explicite.</w:t>
            </w:r>
          </w:p>
        </w:tc>
      </w:tr>
    </w:tbl>
    <w:p w:rsidR="00C63ACD" w:rsidRDefault="00C63ACD" w:rsidP="005C1D52">
      <w:pPr>
        <w:shd w:val="clear" w:color="auto" w:fill="FDFCFA"/>
        <w:spacing w:after="0" w:line="240" w:lineRule="auto"/>
        <w:jc w:val="both"/>
        <w:rPr>
          <w:rFonts w:ascii="Calibri" w:eastAsia="Times New Roman" w:hAnsi="Calibri" w:cs="Calibri"/>
          <w:b/>
          <w:bCs/>
          <w:color w:val="000000"/>
          <w:lang w:eastAsia="fr-FR"/>
        </w:rPr>
      </w:pPr>
    </w:p>
    <w:p w:rsidR="00B35ADE" w:rsidRPr="00015555" w:rsidRDefault="0040490C" w:rsidP="00015555">
      <w:pPr>
        <w:shd w:val="clear" w:color="auto" w:fill="FDFCFA"/>
        <w:jc w:val="both"/>
        <w:rPr>
          <w:rFonts w:eastAsia="Times New Roman" w:cstheme="minorHAnsi"/>
          <w:color w:val="000000"/>
          <w:sz w:val="20"/>
          <w:szCs w:val="20"/>
          <w:lang w:eastAsia="fr-FR"/>
        </w:rPr>
      </w:pPr>
      <w:r w:rsidRPr="00C17CF5">
        <w:rPr>
          <w:rFonts w:eastAsia="Times New Roman" w:cstheme="minorHAnsi"/>
          <w:bCs/>
          <w:color w:val="000000"/>
          <w:sz w:val="20"/>
          <w:szCs w:val="20"/>
          <w:lang w:eastAsia="fr-FR"/>
        </w:rPr>
        <w:t xml:space="preserve">Les collègues qui se sont exprimés en conseil </w:t>
      </w:r>
      <w:r w:rsidR="00B35ADE" w:rsidRPr="00C17CF5">
        <w:rPr>
          <w:rFonts w:eastAsia="Times New Roman" w:cstheme="minorHAnsi"/>
          <w:bCs/>
          <w:color w:val="000000"/>
          <w:sz w:val="20"/>
          <w:szCs w:val="20"/>
          <w:lang w:eastAsia="fr-FR"/>
        </w:rPr>
        <w:t>s</w:t>
      </w:r>
      <w:r w:rsidRPr="00C17CF5">
        <w:rPr>
          <w:rFonts w:eastAsia="Times New Roman" w:cstheme="minorHAnsi"/>
          <w:bCs/>
          <w:color w:val="000000"/>
          <w:sz w:val="20"/>
          <w:szCs w:val="20"/>
          <w:lang w:eastAsia="fr-FR"/>
        </w:rPr>
        <w:t xml:space="preserve">ont </w:t>
      </w:r>
      <w:r w:rsidR="00B35ADE" w:rsidRPr="00C17CF5">
        <w:rPr>
          <w:rFonts w:eastAsia="Times New Roman" w:cstheme="minorHAnsi"/>
          <w:bCs/>
          <w:color w:val="000000"/>
          <w:sz w:val="20"/>
          <w:szCs w:val="20"/>
          <w:lang w:eastAsia="fr-FR"/>
        </w:rPr>
        <w:t>très</w:t>
      </w:r>
      <w:r w:rsidRPr="00C17CF5">
        <w:rPr>
          <w:rFonts w:eastAsia="Times New Roman" w:cstheme="minorHAnsi"/>
          <w:bCs/>
          <w:color w:val="000000"/>
          <w:sz w:val="20"/>
          <w:szCs w:val="20"/>
          <w:lang w:eastAsia="fr-FR"/>
        </w:rPr>
        <w:t xml:space="preserve"> majoritairement </w:t>
      </w:r>
      <w:r w:rsidR="00B35ADE" w:rsidRPr="00C17CF5">
        <w:rPr>
          <w:rFonts w:eastAsia="Times New Roman" w:cstheme="minorHAnsi"/>
          <w:bCs/>
          <w:color w:val="000000"/>
          <w:sz w:val="20"/>
          <w:szCs w:val="20"/>
          <w:lang w:eastAsia="fr-FR"/>
        </w:rPr>
        <w:t>opposés</w:t>
      </w:r>
      <w:r w:rsidRPr="00C17CF5">
        <w:rPr>
          <w:rFonts w:eastAsia="Times New Roman" w:cstheme="minorHAnsi"/>
          <w:bCs/>
          <w:color w:val="000000"/>
          <w:sz w:val="20"/>
          <w:szCs w:val="20"/>
          <w:lang w:eastAsia="fr-FR"/>
        </w:rPr>
        <w:t xml:space="preserve"> à la préparation de thèses sur travaux</w:t>
      </w:r>
      <w:r w:rsidR="0006139E" w:rsidRPr="00C17CF5">
        <w:rPr>
          <w:rFonts w:eastAsia="Times New Roman" w:cstheme="minorHAnsi"/>
          <w:bCs/>
          <w:color w:val="000000"/>
          <w:sz w:val="20"/>
          <w:szCs w:val="20"/>
          <w:lang w:eastAsia="fr-FR"/>
        </w:rPr>
        <w:t xml:space="preserve"> au sein de l’ED HNFB</w:t>
      </w:r>
      <w:r w:rsidRPr="00C17CF5">
        <w:rPr>
          <w:rFonts w:eastAsia="Times New Roman" w:cstheme="minorHAnsi"/>
          <w:bCs/>
          <w:color w:val="000000"/>
          <w:sz w:val="20"/>
          <w:szCs w:val="20"/>
          <w:lang w:eastAsia="fr-FR"/>
        </w:rPr>
        <w:t xml:space="preserve">. </w:t>
      </w:r>
      <w:r w:rsidR="00C17CF5" w:rsidRPr="00C17CF5">
        <w:rPr>
          <w:rFonts w:eastAsia="Times New Roman" w:cstheme="minorHAnsi"/>
          <w:color w:val="000000"/>
          <w:sz w:val="20"/>
          <w:szCs w:val="20"/>
          <w:lang w:eastAsia="fr-FR"/>
        </w:rPr>
        <w:t>Cette opposition est notamment fondée sur la contradiction qui sépare le dispositif envisagé et le temps de la maturation scientifique et ne permet pas de développer les mêmes </w:t>
      </w:r>
      <w:r w:rsidR="00C17CF5" w:rsidRPr="00015555">
        <w:rPr>
          <w:rFonts w:eastAsia="Times New Roman" w:cstheme="minorHAnsi"/>
          <w:bCs/>
          <w:color w:val="000000"/>
          <w:sz w:val="20"/>
          <w:szCs w:val="20"/>
          <w:lang w:eastAsia="fr-FR"/>
        </w:rPr>
        <w:t>compéte</w:t>
      </w:r>
      <w:bookmarkStart w:id="0" w:name="_GoBack"/>
      <w:bookmarkEnd w:id="0"/>
      <w:r w:rsidR="00C17CF5" w:rsidRPr="00015555">
        <w:rPr>
          <w:rFonts w:eastAsia="Times New Roman" w:cstheme="minorHAnsi"/>
          <w:bCs/>
          <w:color w:val="000000"/>
          <w:sz w:val="20"/>
          <w:szCs w:val="20"/>
          <w:lang w:eastAsia="fr-FR"/>
        </w:rPr>
        <w:t>nces</w:t>
      </w:r>
      <w:r w:rsidR="00C17CF5" w:rsidRPr="00C17CF5">
        <w:rPr>
          <w:rFonts w:eastAsia="Times New Roman" w:cstheme="minorHAnsi"/>
          <w:color w:val="000000"/>
          <w:sz w:val="20"/>
          <w:szCs w:val="20"/>
          <w:lang w:eastAsia="fr-FR"/>
        </w:rPr>
        <w:t> réflexives et de rédaction dans les deux cas (cf. fiche RNCP). Elle est fondée aussi sur une problématique juridique et déontologique : actuellement on interdit aux doctorants d'avoir dans leur manuscrit de thèse des chapitres publiés par ailleurs à l'identique au motif que le manuscrit de thèse doit être authentiquement nouveau (motif juridique et déontologique - question de l'</w:t>
      </w:r>
      <w:proofErr w:type="spellStart"/>
      <w:r w:rsidR="00C17CF5" w:rsidRPr="00C17CF5">
        <w:rPr>
          <w:rFonts w:eastAsia="Times New Roman" w:cstheme="minorHAnsi"/>
          <w:color w:val="000000"/>
          <w:sz w:val="20"/>
          <w:szCs w:val="20"/>
          <w:lang w:eastAsia="fr-FR"/>
        </w:rPr>
        <w:t>autoplagiat</w:t>
      </w:r>
      <w:proofErr w:type="spellEnd"/>
      <w:r w:rsidR="00C17CF5" w:rsidRPr="00C17CF5">
        <w:rPr>
          <w:rFonts w:eastAsia="Times New Roman" w:cstheme="minorHAnsi"/>
          <w:color w:val="000000"/>
          <w:sz w:val="20"/>
          <w:szCs w:val="20"/>
          <w:lang w:eastAsia="fr-FR"/>
        </w:rPr>
        <w:t xml:space="preserve">), tandis qu'on autorise et valide dans l'autre cas la réutilisation de textes publiés comme parties d'une thèse qui n'est plus présentée en tant que telle. On peut y voir une contradiction majeure. </w:t>
      </w:r>
      <w:r w:rsidRPr="00C17CF5">
        <w:rPr>
          <w:rFonts w:eastAsia="Times New Roman" w:cstheme="minorHAnsi"/>
          <w:bCs/>
          <w:color w:val="000000"/>
          <w:sz w:val="20"/>
          <w:szCs w:val="20"/>
          <w:lang w:eastAsia="fr-FR"/>
        </w:rPr>
        <w:t>En outre, la majorité des membres du conseil considèrent que la qualification de ces docteur</w:t>
      </w:r>
      <w:r w:rsidR="00B35ADE" w:rsidRPr="00C17CF5">
        <w:rPr>
          <w:rFonts w:eastAsia="Times New Roman" w:cstheme="minorHAnsi"/>
          <w:bCs/>
          <w:color w:val="000000"/>
          <w:sz w:val="20"/>
          <w:szCs w:val="20"/>
          <w:lang w:eastAsia="fr-FR"/>
        </w:rPr>
        <w:t>e</w:t>
      </w:r>
      <w:r w:rsidRPr="00C17CF5">
        <w:rPr>
          <w:rFonts w:eastAsia="Times New Roman" w:cstheme="minorHAnsi"/>
          <w:bCs/>
          <w:color w:val="000000"/>
          <w:sz w:val="20"/>
          <w:szCs w:val="20"/>
          <w:lang w:eastAsia="fr-FR"/>
        </w:rPr>
        <w:t xml:space="preserve">s </w:t>
      </w:r>
      <w:r w:rsidR="00B35ADE" w:rsidRPr="00C17CF5">
        <w:rPr>
          <w:rFonts w:eastAsia="Times New Roman" w:cstheme="minorHAnsi"/>
          <w:bCs/>
          <w:color w:val="000000"/>
          <w:sz w:val="20"/>
          <w:szCs w:val="20"/>
          <w:lang w:eastAsia="fr-FR"/>
        </w:rPr>
        <w:t xml:space="preserve">et docteurs </w:t>
      </w:r>
      <w:r w:rsidRPr="00C17CF5">
        <w:rPr>
          <w:rFonts w:eastAsia="Times New Roman" w:cstheme="minorHAnsi"/>
          <w:bCs/>
          <w:color w:val="000000"/>
          <w:sz w:val="20"/>
          <w:szCs w:val="20"/>
          <w:lang w:eastAsia="fr-FR"/>
        </w:rPr>
        <w:t>serait refusé</w:t>
      </w:r>
      <w:r w:rsidR="00993744" w:rsidRPr="00C17CF5">
        <w:rPr>
          <w:rFonts w:eastAsia="Times New Roman" w:cstheme="minorHAnsi"/>
          <w:bCs/>
          <w:color w:val="000000"/>
          <w:sz w:val="20"/>
          <w:szCs w:val="20"/>
          <w:lang w:eastAsia="fr-FR"/>
        </w:rPr>
        <w:t>e</w:t>
      </w:r>
      <w:r w:rsidRPr="00C17CF5">
        <w:rPr>
          <w:rFonts w:eastAsia="Times New Roman" w:cstheme="minorHAnsi"/>
          <w:bCs/>
          <w:color w:val="000000"/>
          <w:sz w:val="20"/>
          <w:szCs w:val="20"/>
          <w:lang w:eastAsia="fr-FR"/>
        </w:rPr>
        <w:t xml:space="preserve"> dans la plupart des </w:t>
      </w:r>
      <w:r w:rsidR="00993744" w:rsidRPr="00C17CF5">
        <w:rPr>
          <w:rFonts w:eastAsia="Times New Roman" w:cstheme="minorHAnsi"/>
          <w:bCs/>
          <w:color w:val="000000"/>
          <w:sz w:val="20"/>
          <w:szCs w:val="20"/>
          <w:lang w:eastAsia="fr-FR"/>
        </w:rPr>
        <w:t xml:space="preserve">sections de </w:t>
      </w:r>
      <w:r w:rsidRPr="00C17CF5">
        <w:rPr>
          <w:rFonts w:eastAsia="Times New Roman" w:cstheme="minorHAnsi"/>
          <w:bCs/>
          <w:color w:val="000000"/>
          <w:sz w:val="20"/>
          <w:szCs w:val="20"/>
          <w:lang w:eastAsia="fr-FR"/>
        </w:rPr>
        <w:t>CNU</w:t>
      </w:r>
      <w:r w:rsidR="00993744" w:rsidRPr="00C17CF5">
        <w:rPr>
          <w:rFonts w:eastAsia="Times New Roman" w:cstheme="minorHAnsi"/>
          <w:bCs/>
          <w:color w:val="000000"/>
          <w:sz w:val="20"/>
          <w:szCs w:val="20"/>
          <w:lang w:eastAsia="fr-FR"/>
        </w:rPr>
        <w:t xml:space="preserve"> du secteur</w:t>
      </w:r>
      <w:r w:rsidRPr="00C17CF5">
        <w:rPr>
          <w:rFonts w:eastAsia="Times New Roman" w:cstheme="minorHAnsi"/>
          <w:bCs/>
          <w:color w:val="000000"/>
          <w:sz w:val="20"/>
          <w:szCs w:val="20"/>
          <w:lang w:eastAsia="fr-FR"/>
        </w:rPr>
        <w:t xml:space="preserve">. À noter toutefois que deux unités font entendre une voix différente sans que pour autant elle </w:t>
      </w:r>
      <w:r w:rsidR="00993744" w:rsidRPr="00C17CF5">
        <w:rPr>
          <w:rFonts w:eastAsia="Times New Roman" w:cstheme="minorHAnsi"/>
          <w:bCs/>
          <w:color w:val="000000"/>
          <w:sz w:val="20"/>
          <w:szCs w:val="20"/>
          <w:lang w:eastAsia="fr-FR"/>
        </w:rPr>
        <w:t>corresponde à</w:t>
      </w:r>
      <w:r w:rsidRPr="00C17CF5">
        <w:rPr>
          <w:rFonts w:eastAsia="Times New Roman" w:cstheme="minorHAnsi"/>
          <w:bCs/>
          <w:color w:val="000000"/>
          <w:sz w:val="20"/>
          <w:szCs w:val="20"/>
          <w:lang w:eastAsia="fr-FR"/>
        </w:rPr>
        <w:t xml:space="preserve"> une adhésion au dispositif. </w:t>
      </w:r>
      <w:r w:rsidR="00993744" w:rsidRPr="00C17CF5">
        <w:rPr>
          <w:rFonts w:eastAsia="Times New Roman" w:cstheme="minorHAnsi"/>
          <w:bCs/>
          <w:color w:val="000000"/>
          <w:sz w:val="20"/>
          <w:szCs w:val="20"/>
          <w:lang w:eastAsia="fr-FR"/>
        </w:rPr>
        <w:t>Par exemple, d</w:t>
      </w:r>
      <w:r w:rsidR="00B35ADE" w:rsidRPr="00C17CF5">
        <w:rPr>
          <w:rFonts w:eastAsia="Times New Roman" w:cstheme="minorHAnsi"/>
          <w:bCs/>
          <w:color w:val="000000"/>
          <w:sz w:val="20"/>
          <w:szCs w:val="20"/>
          <w:lang w:eastAsia="fr-FR"/>
        </w:rPr>
        <w:t>ans une autre université, l</w:t>
      </w:r>
      <w:r w:rsidRPr="00C17CF5">
        <w:rPr>
          <w:rFonts w:eastAsia="Times New Roman" w:cstheme="minorHAnsi"/>
          <w:bCs/>
          <w:color w:val="000000"/>
          <w:sz w:val="20"/>
          <w:szCs w:val="20"/>
          <w:lang w:eastAsia="fr-FR"/>
        </w:rPr>
        <w:t xml:space="preserve">e représentant du Crem s’est déjà prononcé </w:t>
      </w:r>
      <w:r w:rsidR="00B35ADE" w:rsidRPr="00C17CF5">
        <w:rPr>
          <w:rFonts w:eastAsia="Times New Roman" w:cstheme="minorHAnsi"/>
          <w:bCs/>
          <w:color w:val="000000"/>
          <w:sz w:val="20"/>
          <w:szCs w:val="20"/>
          <w:lang w:eastAsia="fr-FR"/>
        </w:rPr>
        <w:t>favorablement à l’inscription en</w:t>
      </w:r>
      <w:r w:rsidRPr="00C17CF5">
        <w:rPr>
          <w:rFonts w:eastAsia="Times New Roman" w:cstheme="minorHAnsi"/>
          <w:bCs/>
          <w:color w:val="000000"/>
          <w:sz w:val="20"/>
          <w:szCs w:val="20"/>
          <w:lang w:eastAsia="fr-FR"/>
        </w:rPr>
        <w:t xml:space="preserve"> thèse sur travaux</w:t>
      </w:r>
      <w:r w:rsidR="00B35ADE" w:rsidRPr="00C17CF5">
        <w:rPr>
          <w:rFonts w:eastAsia="Times New Roman" w:cstheme="minorHAnsi"/>
          <w:bCs/>
          <w:color w:val="000000"/>
          <w:sz w:val="20"/>
          <w:szCs w:val="20"/>
          <w:lang w:eastAsia="fr-FR"/>
        </w:rPr>
        <w:t xml:space="preserve"> d’un candidat</w:t>
      </w:r>
      <w:r w:rsidRPr="00C17CF5">
        <w:rPr>
          <w:rFonts w:eastAsia="Times New Roman" w:cstheme="minorHAnsi"/>
          <w:bCs/>
          <w:color w:val="000000"/>
          <w:sz w:val="20"/>
          <w:szCs w:val="20"/>
          <w:lang w:eastAsia="fr-FR"/>
        </w:rPr>
        <w:t xml:space="preserve">. </w:t>
      </w:r>
      <w:r w:rsidR="00B35ADE" w:rsidRPr="00C17CF5">
        <w:rPr>
          <w:rFonts w:eastAsia="Times New Roman" w:cstheme="minorHAnsi"/>
          <w:bCs/>
          <w:color w:val="000000"/>
          <w:sz w:val="20"/>
          <w:szCs w:val="20"/>
          <w:lang w:eastAsia="fr-FR"/>
        </w:rPr>
        <w:t>Quant aux</w:t>
      </w:r>
      <w:r w:rsidRPr="00C17CF5">
        <w:rPr>
          <w:rFonts w:eastAsia="Times New Roman" w:cstheme="minorHAnsi"/>
          <w:bCs/>
          <w:color w:val="000000"/>
          <w:sz w:val="20"/>
          <w:szCs w:val="20"/>
          <w:lang w:eastAsia="fr-FR"/>
        </w:rPr>
        <w:t xml:space="preserve"> collègues du LHAC</w:t>
      </w:r>
      <w:r w:rsidR="00B35ADE" w:rsidRPr="00C17CF5">
        <w:rPr>
          <w:rFonts w:eastAsia="Times New Roman" w:cstheme="minorHAnsi"/>
          <w:bCs/>
          <w:color w:val="000000"/>
          <w:sz w:val="20"/>
          <w:szCs w:val="20"/>
          <w:lang w:eastAsia="fr-FR"/>
        </w:rPr>
        <w:t>, ils</w:t>
      </w:r>
      <w:r w:rsidRPr="00C17CF5">
        <w:rPr>
          <w:rFonts w:eastAsia="Times New Roman" w:cstheme="minorHAnsi"/>
          <w:bCs/>
          <w:color w:val="000000"/>
          <w:sz w:val="20"/>
          <w:szCs w:val="20"/>
          <w:lang w:eastAsia="fr-FR"/>
        </w:rPr>
        <w:t xml:space="preserve"> </w:t>
      </w:r>
      <w:r w:rsidR="00B35ADE" w:rsidRPr="00C17CF5">
        <w:rPr>
          <w:rFonts w:eastAsia="Times New Roman" w:cstheme="minorHAnsi"/>
          <w:bCs/>
          <w:color w:val="000000"/>
          <w:sz w:val="20"/>
          <w:szCs w:val="20"/>
          <w:lang w:eastAsia="fr-FR"/>
        </w:rPr>
        <w:t>sont ouverts à la réflexion</w:t>
      </w:r>
      <w:r w:rsidR="00993744" w:rsidRPr="00C17CF5">
        <w:rPr>
          <w:rFonts w:eastAsia="Times New Roman" w:cstheme="minorHAnsi"/>
          <w:bCs/>
          <w:color w:val="000000"/>
          <w:sz w:val="20"/>
          <w:szCs w:val="20"/>
          <w:lang w:eastAsia="fr-FR"/>
        </w:rPr>
        <w:t xml:space="preserve"> et paraissent envisager la possibilité de recourir au dispositif offert par les thèses sur travaux</w:t>
      </w:r>
      <w:r w:rsidRPr="00C17CF5">
        <w:rPr>
          <w:rFonts w:eastAsia="Times New Roman" w:cstheme="minorHAnsi"/>
          <w:bCs/>
          <w:color w:val="000000"/>
          <w:sz w:val="20"/>
          <w:szCs w:val="20"/>
          <w:lang w:eastAsia="fr-FR"/>
        </w:rPr>
        <w:t>.</w:t>
      </w:r>
    </w:p>
    <w:p w:rsidR="005C1D52" w:rsidRDefault="00C63ACD" w:rsidP="005C1D52">
      <w:pPr>
        <w:shd w:val="clear" w:color="auto" w:fill="FDFCFA"/>
        <w:spacing w:after="0" w:line="240" w:lineRule="auto"/>
        <w:jc w:val="both"/>
        <w:rPr>
          <w:rFonts w:ascii="Calibri" w:eastAsia="Times New Roman" w:hAnsi="Calibri" w:cs="Calibri"/>
          <w:b/>
          <w:bCs/>
          <w:i/>
          <w:color w:val="000000"/>
          <w:lang w:eastAsia="fr-FR"/>
        </w:rPr>
      </w:pPr>
      <w:r w:rsidRPr="00F00180">
        <w:rPr>
          <w:rFonts w:ascii="Calibri" w:eastAsia="Times New Roman" w:hAnsi="Calibri" w:cs="Calibri"/>
          <w:b/>
          <w:bCs/>
          <w:i/>
          <w:color w:val="000000"/>
          <w:lang w:eastAsia="fr-FR"/>
        </w:rPr>
        <w:t>V</w:t>
      </w:r>
      <w:r w:rsidR="005C1D52" w:rsidRPr="00F00180">
        <w:rPr>
          <w:rFonts w:ascii="Calibri" w:eastAsia="Times New Roman" w:hAnsi="Calibri" w:cs="Calibri"/>
          <w:b/>
          <w:bCs/>
          <w:i/>
          <w:color w:val="000000"/>
          <w:lang w:eastAsia="fr-FR"/>
        </w:rPr>
        <w:t>alidation des dossiers de mobilités 2024 - Vague 1</w:t>
      </w:r>
    </w:p>
    <w:p w:rsidR="00F00180" w:rsidRPr="00F00180" w:rsidRDefault="00F00180" w:rsidP="005C1D52">
      <w:pPr>
        <w:shd w:val="clear" w:color="auto" w:fill="FDFCFA"/>
        <w:spacing w:after="0" w:line="240" w:lineRule="auto"/>
        <w:jc w:val="both"/>
        <w:rPr>
          <w:rFonts w:ascii="Arial" w:eastAsia="Times New Roman" w:hAnsi="Arial" w:cs="Arial"/>
          <w:i/>
          <w:color w:val="000000"/>
          <w:sz w:val="24"/>
          <w:szCs w:val="24"/>
          <w:lang w:eastAsia="fr-FR"/>
        </w:rPr>
      </w:pPr>
    </w:p>
    <w:p w:rsidR="00C63ACD" w:rsidRDefault="00F00180" w:rsidP="005C1D52">
      <w:pPr>
        <w:shd w:val="clear" w:color="auto" w:fill="FDFCFA"/>
        <w:spacing w:after="0" w:line="240" w:lineRule="auto"/>
        <w:jc w:val="both"/>
        <w:rPr>
          <w:rFonts w:ascii="Calibri" w:eastAsia="Times New Roman" w:hAnsi="Calibri" w:cs="Calibri"/>
          <w:b/>
          <w:bCs/>
          <w:color w:val="000000"/>
          <w:lang w:eastAsia="fr-FR"/>
        </w:rPr>
      </w:pPr>
      <w:r w:rsidRPr="00F00180">
        <w:rPr>
          <w:rFonts w:ascii="Calibri" w:eastAsia="Times New Roman" w:hAnsi="Calibri" w:cs="Calibri"/>
          <w:b/>
          <w:bCs/>
          <w:color w:val="000000"/>
          <w:lang w:eastAsia="fr-FR"/>
        </w:rPr>
        <w:object w:dxaOrig="6254"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59pt" o:ole="">
            <v:imagedata r:id="rId8" o:title=""/>
          </v:shape>
          <o:OLEObject Type="Embed" ProgID="Excel.Sheet.12" ShapeID="_x0000_i1025" DrawAspect="Content" ObjectID="_1769934217" r:id="rId9"/>
        </w:object>
      </w:r>
    </w:p>
    <w:p w:rsidR="00F00180" w:rsidRDefault="00F00180" w:rsidP="005C1D52">
      <w:pPr>
        <w:shd w:val="clear" w:color="auto" w:fill="FDFCFA"/>
        <w:spacing w:after="0" w:line="240" w:lineRule="auto"/>
        <w:jc w:val="both"/>
        <w:rPr>
          <w:rFonts w:ascii="Calibri" w:eastAsia="Times New Roman" w:hAnsi="Calibri" w:cs="Calibri"/>
          <w:bCs/>
          <w:color w:val="000000"/>
          <w:lang w:eastAsia="fr-FR"/>
        </w:rPr>
      </w:pPr>
    </w:p>
    <w:p w:rsidR="00F00180" w:rsidRDefault="00F00180" w:rsidP="005C1D52">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 xml:space="preserve">Deux dossiers </w:t>
      </w:r>
      <w:r w:rsidR="008F0DCC">
        <w:rPr>
          <w:rFonts w:ascii="Calibri" w:eastAsia="Times New Roman" w:hAnsi="Calibri" w:cs="Calibri"/>
          <w:bCs/>
          <w:color w:val="000000"/>
          <w:lang w:eastAsia="fr-FR"/>
        </w:rPr>
        <w:t>requièr</w:t>
      </w:r>
      <w:r>
        <w:rPr>
          <w:rFonts w:ascii="Calibri" w:eastAsia="Times New Roman" w:hAnsi="Calibri" w:cs="Calibri"/>
          <w:bCs/>
          <w:color w:val="000000"/>
          <w:lang w:eastAsia="fr-FR"/>
        </w:rPr>
        <w:t xml:space="preserve">ent </w:t>
      </w:r>
      <w:r w:rsidR="008F0DCC">
        <w:rPr>
          <w:rFonts w:ascii="Calibri" w:eastAsia="Times New Roman" w:hAnsi="Calibri" w:cs="Calibri"/>
          <w:bCs/>
          <w:color w:val="000000"/>
          <w:lang w:eastAsia="fr-FR"/>
        </w:rPr>
        <w:t>l’</w:t>
      </w:r>
      <w:r>
        <w:rPr>
          <w:rFonts w:ascii="Calibri" w:eastAsia="Times New Roman" w:hAnsi="Calibri" w:cs="Calibri"/>
          <w:bCs/>
          <w:color w:val="000000"/>
          <w:lang w:eastAsia="fr-FR"/>
        </w:rPr>
        <w:t>attention</w:t>
      </w:r>
      <w:r w:rsidR="008F0DCC">
        <w:rPr>
          <w:rFonts w:ascii="Calibri" w:eastAsia="Times New Roman" w:hAnsi="Calibri" w:cs="Calibri"/>
          <w:bCs/>
          <w:color w:val="000000"/>
          <w:lang w:eastAsia="fr-FR"/>
        </w:rPr>
        <w:t xml:space="preserve"> du cons</w:t>
      </w:r>
      <w:r w:rsidR="00F838CB">
        <w:rPr>
          <w:rFonts w:ascii="Calibri" w:eastAsia="Times New Roman" w:hAnsi="Calibri" w:cs="Calibri"/>
          <w:bCs/>
          <w:color w:val="000000"/>
          <w:lang w:eastAsia="fr-FR"/>
        </w:rPr>
        <w:t>e</w:t>
      </w:r>
      <w:r w:rsidR="008F0DCC">
        <w:rPr>
          <w:rFonts w:ascii="Calibri" w:eastAsia="Times New Roman" w:hAnsi="Calibri" w:cs="Calibri"/>
          <w:bCs/>
          <w:color w:val="000000"/>
          <w:lang w:eastAsia="fr-FR"/>
        </w:rPr>
        <w:t>il</w:t>
      </w:r>
      <w:r>
        <w:rPr>
          <w:rFonts w:ascii="Calibri" w:eastAsia="Times New Roman" w:hAnsi="Calibri" w:cs="Calibri"/>
          <w:bCs/>
          <w:color w:val="000000"/>
          <w:lang w:eastAsia="fr-FR"/>
        </w:rPr>
        <w:t xml:space="preserve"> : </w:t>
      </w:r>
      <w:r w:rsidR="00B35ADE">
        <w:rPr>
          <w:rFonts w:ascii="Calibri" w:eastAsia="Times New Roman" w:hAnsi="Calibri" w:cs="Calibri"/>
          <w:bCs/>
          <w:color w:val="000000"/>
          <w:lang w:eastAsia="fr-FR"/>
        </w:rPr>
        <w:t xml:space="preserve">pour </w:t>
      </w:r>
      <w:r>
        <w:rPr>
          <w:rFonts w:ascii="Calibri" w:eastAsia="Times New Roman" w:hAnsi="Calibri" w:cs="Calibri"/>
          <w:bCs/>
          <w:color w:val="000000"/>
          <w:lang w:eastAsia="fr-FR"/>
        </w:rPr>
        <w:t>l’un</w:t>
      </w:r>
      <w:r w:rsidR="00B35ADE">
        <w:rPr>
          <w:rFonts w:ascii="Calibri" w:eastAsia="Times New Roman" w:hAnsi="Calibri" w:cs="Calibri"/>
          <w:bCs/>
          <w:color w:val="000000"/>
          <w:lang w:eastAsia="fr-FR"/>
        </w:rPr>
        <w:t xml:space="preserve">, </w:t>
      </w:r>
      <w:r>
        <w:rPr>
          <w:rFonts w:ascii="Calibri" w:eastAsia="Times New Roman" w:hAnsi="Calibri" w:cs="Calibri"/>
          <w:bCs/>
          <w:color w:val="000000"/>
          <w:lang w:eastAsia="fr-FR"/>
        </w:rPr>
        <w:t xml:space="preserve">la somme demandée est </w:t>
      </w:r>
      <w:r w:rsidR="00993744">
        <w:rPr>
          <w:rFonts w:ascii="Calibri" w:eastAsia="Times New Roman" w:hAnsi="Calibri" w:cs="Calibri"/>
          <w:bCs/>
          <w:color w:val="000000"/>
          <w:lang w:eastAsia="fr-FR"/>
        </w:rPr>
        <w:t>plus importante que</w:t>
      </w:r>
      <w:r>
        <w:rPr>
          <w:rFonts w:ascii="Calibri" w:eastAsia="Times New Roman" w:hAnsi="Calibri" w:cs="Calibri"/>
          <w:bCs/>
          <w:color w:val="000000"/>
          <w:lang w:eastAsia="fr-FR"/>
        </w:rPr>
        <w:t xml:space="preserve"> ce qui est accordé ; </w:t>
      </w:r>
      <w:r w:rsidR="00B35ADE">
        <w:rPr>
          <w:rFonts w:ascii="Calibri" w:eastAsia="Times New Roman" w:hAnsi="Calibri" w:cs="Calibri"/>
          <w:bCs/>
          <w:color w:val="000000"/>
          <w:lang w:eastAsia="fr-FR"/>
        </w:rPr>
        <w:t xml:space="preserve">pour </w:t>
      </w:r>
      <w:r>
        <w:rPr>
          <w:rFonts w:ascii="Calibri" w:eastAsia="Times New Roman" w:hAnsi="Calibri" w:cs="Calibri"/>
          <w:bCs/>
          <w:color w:val="000000"/>
          <w:lang w:eastAsia="fr-FR"/>
        </w:rPr>
        <w:t xml:space="preserve">l’autre, </w:t>
      </w:r>
      <w:r w:rsidR="00B35ADE">
        <w:rPr>
          <w:rFonts w:ascii="Calibri" w:eastAsia="Times New Roman" w:hAnsi="Calibri" w:cs="Calibri"/>
          <w:bCs/>
          <w:color w:val="000000"/>
          <w:lang w:eastAsia="fr-FR"/>
        </w:rPr>
        <w:t xml:space="preserve">d’ailleurs </w:t>
      </w:r>
      <w:r>
        <w:rPr>
          <w:rFonts w:ascii="Calibri" w:eastAsia="Times New Roman" w:hAnsi="Calibri" w:cs="Calibri"/>
          <w:bCs/>
          <w:color w:val="000000"/>
          <w:lang w:eastAsia="fr-FR"/>
        </w:rPr>
        <w:t xml:space="preserve">non validé par </w:t>
      </w:r>
      <w:r w:rsidR="00B35ADE">
        <w:rPr>
          <w:rFonts w:ascii="Calibri" w:eastAsia="Times New Roman" w:hAnsi="Calibri" w:cs="Calibri"/>
          <w:bCs/>
          <w:color w:val="000000"/>
          <w:lang w:eastAsia="fr-FR"/>
        </w:rPr>
        <w:t>l’UR de référence</w:t>
      </w:r>
      <w:r>
        <w:rPr>
          <w:rFonts w:ascii="Calibri" w:eastAsia="Times New Roman" w:hAnsi="Calibri" w:cs="Calibri"/>
          <w:bCs/>
          <w:color w:val="000000"/>
          <w:lang w:eastAsia="fr-FR"/>
        </w:rPr>
        <w:t xml:space="preserve">, </w:t>
      </w:r>
      <w:r w:rsidR="00B35ADE">
        <w:rPr>
          <w:rFonts w:ascii="Calibri" w:eastAsia="Times New Roman" w:hAnsi="Calibri" w:cs="Calibri"/>
          <w:bCs/>
          <w:color w:val="000000"/>
          <w:lang w:eastAsia="fr-FR"/>
        </w:rPr>
        <w:t>la</w:t>
      </w:r>
      <w:r>
        <w:rPr>
          <w:rFonts w:ascii="Calibri" w:eastAsia="Times New Roman" w:hAnsi="Calibri" w:cs="Calibri"/>
          <w:bCs/>
          <w:color w:val="000000"/>
          <w:lang w:eastAsia="fr-FR"/>
        </w:rPr>
        <w:t xml:space="preserve"> demande ne correspond pas à ce que l’ED est susceptible de financer.</w:t>
      </w:r>
    </w:p>
    <w:p w:rsidR="005D54DE" w:rsidRDefault="005D54DE" w:rsidP="005C1D52">
      <w:pPr>
        <w:shd w:val="clear" w:color="auto" w:fill="FDFCFA"/>
        <w:spacing w:after="0" w:line="240" w:lineRule="auto"/>
        <w:jc w:val="both"/>
        <w:rPr>
          <w:rFonts w:ascii="Calibri" w:eastAsia="Times New Roman" w:hAnsi="Calibri" w:cs="Calibri"/>
          <w:bCs/>
          <w:color w:val="000000"/>
          <w:lang w:eastAsia="fr-FR"/>
        </w:rPr>
      </w:pPr>
    </w:p>
    <w:p w:rsidR="00F00180" w:rsidRDefault="00F00180" w:rsidP="005C1D52">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 xml:space="preserve">La première vague de demande de mobilité 2024 est plus élevée que celle de 2023 (9682). Il reste donc </w:t>
      </w:r>
      <w:r w:rsidR="00B35ADE">
        <w:rPr>
          <w:rFonts w:ascii="Calibri" w:eastAsia="Times New Roman" w:hAnsi="Calibri" w:cs="Calibri"/>
          <w:bCs/>
          <w:color w:val="000000"/>
          <w:lang w:eastAsia="fr-FR"/>
        </w:rPr>
        <w:t xml:space="preserve">(approximativement) </w:t>
      </w:r>
      <w:r>
        <w:rPr>
          <w:rFonts w:ascii="Calibri" w:eastAsia="Times New Roman" w:hAnsi="Calibri" w:cs="Calibri"/>
          <w:bCs/>
          <w:color w:val="000000"/>
          <w:lang w:eastAsia="fr-FR"/>
        </w:rPr>
        <w:t>pour la deuxième vague</w:t>
      </w:r>
      <w:r w:rsidR="00B35ADE">
        <w:rPr>
          <w:rFonts w:ascii="Calibri" w:eastAsia="Times New Roman" w:hAnsi="Calibri" w:cs="Calibri"/>
          <w:bCs/>
          <w:color w:val="000000"/>
          <w:lang w:eastAsia="fr-FR"/>
        </w:rPr>
        <w:t xml:space="preserve"> : </w:t>
      </w:r>
      <w:r>
        <w:rPr>
          <w:rFonts w:ascii="Calibri" w:eastAsia="Times New Roman" w:hAnsi="Calibri" w:cs="Calibri"/>
          <w:bCs/>
          <w:color w:val="000000"/>
          <w:lang w:eastAsia="fr-FR"/>
        </w:rPr>
        <w:t>3708,95 euros.</w:t>
      </w:r>
    </w:p>
    <w:p w:rsidR="00F00180" w:rsidRDefault="00F00180" w:rsidP="005C1D52">
      <w:pPr>
        <w:shd w:val="clear" w:color="auto" w:fill="FDFCFA"/>
        <w:spacing w:after="0" w:line="240" w:lineRule="auto"/>
        <w:jc w:val="both"/>
        <w:rPr>
          <w:rFonts w:ascii="Calibri" w:eastAsia="Times New Roman" w:hAnsi="Calibri" w:cs="Calibri"/>
          <w:bCs/>
          <w:color w:val="000000"/>
          <w:lang w:eastAsia="fr-FR"/>
        </w:rPr>
      </w:pPr>
    </w:p>
    <w:p w:rsidR="00B35ADE" w:rsidRDefault="00B35ADE" w:rsidP="005C1D52">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 xml:space="preserve">Moyennant la prise en compte d’un élément rectificatif (des pièces manquantes </w:t>
      </w:r>
      <w:r w:rsidR="00993744">
        <w:rPr>
          <w:rFonts w:ascii="Calibri" w:eastAsia="Times New Roman" w:hAnsi="Calibri" w:cs="Calibri"/>
          <w:bCs/>
          <w:color w:val="000000"/>
          <w:lang w:eastAsia="fr-FR"/>
        </w:rPr>
        <w:t xml:space="preserve">d’un dossier </w:t>
      </w:r>
      <w:r>
        <w:rPr>
          <w:rFonts w:ascii="Calibri" w:eastAsia="Times New Roman" w:hAnsi="Calibri" w:cs="Calibri"/>
          <w:bCs/>
          <w:color w:val="000000"/>
          <w:lang w:eastAsia="fr-FR"/>
        </w:rPr>
        <w:t>ont été adressées à l’ED modifiant ainsi le total de</w:t>
      </w:r>
      <w:r w:rsidR="00993744">
        <w:rPr>
          <w:rFonts w:ascii="Calibri" w:eastAsia="Times New Roman" w:hAnsi="Calibri" w:cs="Calibri"/>
          <w:bCs/>
          <w:color w:val="000000"/>
          <w:lang w:eastAsia="fr-FR"/>
        </w:rPr>
        <w:t xml:space="preserve"> la</w:t>
      </w:r>
      <w:r>
        <w:rPr>
          <w:rFonts w:ascii="Calibri" w:eastAsia="Times New Roman" w:hAnsi="Calibri" w:cs="Calibri"/>
          <w:bCs/>
          <w:color w:val="000000"/>
          <w:lang w:eastAsia="fr-FR"/>
        </w:rPr>
        <w:t xml:space="preserve"> somme affectée à la mobilité), le tableau des dépenses est validé par la totalité des membres présents au conseil.</w:t>
      </w:r>
    </w:p>
    <w:p w:rsidR="00B35ADE" w:rsidRPr="00F00180" w:rsidRDefault="00B35ADE" w:rsidP="005C1D52">
      <w:pPr>
        <w:shd w:val="clear" w:color="auto" w:fill="FDFCFA"/>
        <w:spacing w:after="0" w:line="240" w:lineRule="auto"/>
        <w:jc w:val="both"/>
        <w:rPr>
          <w:rFonts w:ascii="Calibri" w:eastAsia="Times New Roman" w:hAnsi="Calibri" w:cs="Calibri"/>
          <w:bCs/>
          <w:color w:val="000000"/>
          <w:lang w:eastAsia="fr-FR"/>
        </w:rPr>
      </w:pPr>
    </w:p>
    <w:p w:rsidR="005C1D52" w:rsidRPr="00BE33DB" w:rsidRDefault="00C63ACD" w:rsidP="005C1D52">
      <w:pPr>
        <w:shd w:val="clear" w:color="auto" w:fill="FDFCFA"/>
        <w:spacing w:after="0" w:line="240" w:lineRule="auto"/>
        <w:jc w:val="both"/>
        <w:rPr>
          <w:rFonts w:ascii="Calibri" w:eastAsia="Times New Roman" w:hAnsi="Calibri" w:cs="Calibri"/>
          <w:b/>
          <w:bCs/>
          <w:i/>
          <w:color w:val="000000"/>
          <w:lang w:eastAsia="fr-FR"/>
        </w:rPr>
      </w:pPr>
      <w:r w:rsidRPr="00BE33DB">
        <w:rPr>
          <w:rFonts w:ascii="Calibri" w:eastAsia="Times New Roman" w:hAnsi="Calibri" w:cs="Calibri"/>
          <w:b/>
          <w:bCs/>
          <w:i/>
          <w:color w:val="000000"/>
          <w:lang w:eastAsia="fr-FR"/>
        </w:rPr>
        <w:t>V</w:t>
      </w:r>
      <w:r w:rsidR="005C1D52" w:rsidRPr="00BE33DB">
        <w:rPr>
          <w:rFonts w:ascii="Calibri" w:eastAsia="Times New Roman" w:hAnsi="Calibri" w:cs="Calibri"/>
          <w:b/>
          <w:bCs/>
          <w:i/>
          <w:color w:val="000000"/>
          <w:lang w:eastAsia="fr-FR"/>
        </w:rPr>
        <w:t>alidation des dossiers d'aide à la publication des thèses</w:t>
      </w:r>
    </w:p>
    <w:p w:rsidR="00BE33DB" w:rsidRPr="00BE33DB" w:rsidRDefault="00BE33DB" w:rsidP="00BE33DB">
      <w:pPr>
        <w:shd w:val="clear" w:color="auto" w:fill="FDFCFA"/>
        <w:spacing w:after="0" w:line="240" w:lineRule="auto"/>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L’ED a reçu 2 dossiers sur lesquels les membres du conseil se sont prononcés :</w:t>
      </w:r>
    </w:p>
    <w:p w:rsidR="00BE33DB" w:rsidRPr="00BE33DB" w:rsidRDefault="00BE33DB" w:rsidP="00BE33DB">
      <w:pPr>
        <w:pStyle w:val="Paragraphedeliste"/>
        <w:numPr>
          <w:ilvl w:val="0"/>
          <w:numId w:val="10"/>
        </w:numPr>
        <w:shd w:val="clear" w:color="auto" w:fill="FDFCFA"/>
        <w:spacing w:after="0" w:line="240" w:lineRule="auto"/>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Hochard Talal (IDEA)</w:t>
      </w:r>
    </w:p>
    <w:p w:rsidR="00BE33DB" w:rsidRPr="00BE33DB" w:rsidRDefault="00BE33DB" w:rsidP="00BE33DB">
      <w:pPr>
        <w:shd w:val="clear" w:color="auto" w:fill="FDFCFA"/>
        <w:spacing w:after="0" w:line="240" w:lineRule="auto"/>
        <w:ind w:left="708"/>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 xml:space="preserve">Sujet de thèse : </w:t>
      </w:r>
      <w:r w:rsidRPr="00BE33DB">
        <w:rPr>
          <w:rFonts w:ascii="Calibri" w:eastAsia="Times New Roman" w:hAnsi="Calibri" w:cs="Calibri"/>
          <w:bCs/>
          <w:i/>
          <w:color w:val="000000"/>
          <w:lang w:eastAsia="fr-FR"/>
        </w:rPr>
        <w:t>La philosophie de la résistance de Jack Kerouac : configurations et potentialités de l’authenticité dans La Légende de Duluoz</w:t>
      </w:r>
    </w:p>
    <w:p w:rsidR="00BE33DB" w:rsidRPr="00BE33DB" w:rsidRDefault="00BE33DB" w:rsidP="00BE33DB">
      <w:pPr>
        <w:shd w:val="clear" w:color="auto" w:fill="FDFCFA"/>
        <w:spacing w:after="0" w:line="240" w:lineRule="auto"/>
        <w:ind w:left="708"/>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Sous la direction de John Bak et Tomas Pospisil (Cotutelle)</w:t>
      </w:r>
    </w:p>
    <w:p w:rsidR="00BE33DB" w:rsidRPr="00BE33DB" w:rsidRDefault="00BE33DB" w:rsidP="00BE33DB">
      <w:pPr>
        <w:shd w:val="clear" w:color="auto" w:fill="FDFCFA"/>
        <w:spacing w:after="0" w:line="240" w:lineRule="auto"/>
        <w:jc w:val="both"/>
        <w:rPr>
          <w:rFonts w:ascii="Calibri" w:eastAsia="Times New Roman" w:hAnsi="Calibri" w:cs="Calibri"/>
          <w:bCs/>
          <w:color w:val="000000"/>
          <w:lang w:eastAsia="fr-FR"/>
        </w:rPr>
      </w:pPr>
    </w:p>
    <w:p w:rsidR="00BE33DB" w:rsidRPr="00BE33DB" w:rsidRDefault="00BE33DB" w:rsidP="00BE33DB">
      <w:pPr>
        <w:pStyle w:val="Paragraphedeliste"/>
        <w:numPr>
          <w:ilvl w:val="0"/>
          <w:numId w:val="10"/>
        </w:numPr>
        <w:shd w:val="clear" w:color="auto" w:fill="FDFCFA"/>
        <w:spacing w:after="0" w:line="240" w:lineRule="auto"/>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Einrick Stéphane (CRULH)</w:t>
      </w:r>
    </w:p>
    <w:p w:rsidR="00BE33DB" w:rsidRPr="00BE33DB" w:rsidRDefault="00BE33DB" w:rsidP="00BE33DB">
      <w:pPr>
        <w:shd w:val="clear" w:color="auto" w:fill="FDFCFA"/>
        <w:spacing w:after="0" w:line="240" w:lineRule="auto"/>
        <w:ind w:left="708"/>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Sujet de thèse :</w:t>
      </w:r>
      <w:r>
        <w:rPr>
          <w:rFonts w:ascii="Calibri" w:eastAsia="Times New Roman" w:hAnsi="Calibri" w:cs="Calibri"/>
          <w:bCs/>
          <w:color w:val="000000"/>
          <w:lang w:eastAsia="fr-FR"/>
        </w:rPr>
        <w:t xml:space="preserve"> </w:t>
      </w:r>
      <w:r w:rsidRPr="00BE33DB">
        <w:rPr>
          <w:rFonts w:ascii="Calibri" w:eastAsia="Times New Roman" w:hAnsi="Calibri" w:cs="Calibri"/>
          <w:bCs/>
          <w:i/>
          <w:color w:val="000000"/>
          <w:lang w:eastAsia="fr-FR"/>
        </w:rPr>
        <w:t>Jean de Bertier (1877-1926) : des confins de la Lorraine aux ors de la République : parcours d'un aristocrate à la croisée du militaire, du politique et de l'économique</w:t>
      </w:r>
      <w:r w:rsidRPr="00BE33DB">
        <w:rPr>
          <w:rFonts w:ascii="Calibri" w:eastAsia="Times New Roman" w:hAnsi="Calibri" w:cs="Calibri"/>
          <w:bCs/>
          <w:color w:val="000000"/>
          <w:lang w:eastAsia="fr-FR"/>
        </w:rPr>
        <w:t>.</w:t>
      </w:r>
    </w:p>
    <w:p w:rsidR="00BE33DB" w:rsidRPr="00BE33DB" w:rsidRDefault="00BE33DB" w:rsidP="00BE33DB">
      <w:pPr>
        <w:shd w:val="clear" w:color="auto" w:fill="FDFCFA"/>
        <w:spacing w:after="0" w:line="240" w:lineRule="auto"/>
        <w:ind w:left="708"/>
        <w:jc w:val="both"/>
        <w:rPr>
          <w:rFonts w:ascii="Calibri" w:eastAsia="Times New Roman" w:hAnsi="Calibri" w:cs="Calibri"/>
          <w:bCs/>
          <w:color w:val="000000"/>
          <w:lang w:eastAsia="fr-FR"/>
        </w:rPr>
      </w:pPr>
      <w:r w:rsidRPr="00BE33DB">
        <w:rPr>
          <w:rFonts w:ascii="Calibri" w:eastAsia="Times New Roman" w:hAnsi="Calibri" w:cs="Calibri"/>
          <w:bCs/>
          <w:color w:val="000000"/>
          <w:lang w:eastAsia="fr-FR"/>
        </w:rPr>
        <w:t>Sous la direction de François Audigier</w:t>
      </w:r>
    </w:p>
    <w:p w:rsidR="00C63ACD" w:rsidRDefault="00C63ACD" w:rsidP="005C1D52">
      <w:pPr>
        <w:shd w:val="clear" w:color="auto" w:fill="FDFCFA"/>
        <w:spacing w:after="0" w:line="240" w:lineRule="auto"/>
        <w:jc w:val="both"/>
        <w:rPr>
          <w:rFonts w:ascii="Calibri" w:eastAsia="Times New Roman" w:hAnsi="Calibri" w:cs="Calibri"/>
          <w:bCs/>
          <w:color w:val="000000"/>
          <w:lang w:eastAsia="fr-FR"/>
        </w:rPr>
      </w:pPr>
    </w:p>
    <w:p w:rsidR="00D41E47" w:rsidRDefault="00D41E47" w:rsidP="005C1D52">
      <w:pPr>
        <w:shd w:val="clear" w:color="auto" w:fill="FDFCFA"/>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Chacun de ces docteurs percevra la somme de 1 500 euros pour contribuer à la publication de leurs thèses. Après discussion, cet avis est voté à l’unanimité des membres présents au conseil.</w:t>
      </w:r>
    </w:p>
    <w:p w:rsidR="00D41E47" w:rsidRPr="00BE33DB" w:rsidRDefault="00D41E47" w:rsidP="005C1D52">
      <w:pPr>
        <w:shd w:val="clear" w:color="auto" w:fill="FDFCFA"/>
        <w:spacing w:after="0" w:line="240" w:lineRule="auto"/>
        <w:jc w:val="both"/>
        <w:rPr>
          <w:rFonts w:ascii="Calibri" w:eastAsia="Times New Roman" w:hAnsi="Calibri" w:cs="Calibri"/>
          <w:bCs/>
          <w:color w:val="000000"/>
          <w:lang w:eastAsia="fr-FR"/>
        </w:rPr>
      </w:pPr>
    </w:p>
    <w:p w:rsidR="005C1D52" w:rsidRPr="005D54DE" w:rsidRDefault="00C63ACD" w:rsidP="005C1D52">
      <w:pPr>
        <w:shd w:val="clear" w:color="auto" w:fill="FDFCFA"/>
        <w:spacing w:after="0" w:line="240" w:lineRule="auto"/>
        <w:jc w:val="both"/>
        <w:rPr>
          <w:rFonts w:ascii="Arial" w:eastAsia="Times New Roman" w:hAnsi="Arial" w:cs="Arial"/>
          <w:i/>
          <w:color w:val="000000"/>
          <w:sz w:val="24"/>
          <w:szCs w:val="24"/>
          <w:lang w:eastAsia="fr-FR"/>
        </w:rPr>
      </w:pPr>
      <w:r w:rsidRPr="005D54DE">
        <w:rPr>
          <w:rFonts w:ascii="Calibri" w:eastAsia="Times New Roman" w:hAnsi="Calibri" w:cs="Calibri"/>
          <w:b/>
          <w:bCs/>
          <w:i/>
          <w:color w:val="000000"/>
          <w:lang w:eastAsia="fr-FR"/>
        </w:rPr>
        <w:t>P</w:t>
      </w:r>
      <w:r w:rsidR="005C1D52" w:rsidRPr="005D54DE">
        <w:rPr>
          <w:rFonts w:ascii="Calibri" w:eastAsia="Times New Roman" w:hAnsi="Calibri" w:cs="Calibri"/>
          <w:b/>
          <w:bCs/>
          <w:i/>
          <w:color w:val="000000"/>
          <w:lang w:eastAsia="fr-FR"/>
        </w:rPr>
        <w:t>oint</w:t>
      </w:r>
      <w:r w:rsidRPr="005D54DE">
        <w:rPr>
          <w:rFonts w:ascii="Calibri" w:eastAsia="Times New Roman" w:hAnsi="Calibri" w:cs="Calibri"/>
          <w:b/>
          <w:bCs/>
          <w:i/>
          <w:color w:val="000000"/>
          <w:lang w:eastAsia="fr-FR"/>
        </w:rPr>
        <w:t>s</w:t>
      </w:r>
      <w:r w:rsidR="005C1D52" w:rsidRPr="005D54DE">
        <w:rPr>
          <w:rFonts w:ascii="Calibri" w:eastAsia="Times New Roman" w:hAnsi="Calibri" w:cs="Calibri"/>
          <w:b/>
          <w:bCs/>
          <w:i/>
          <w:color w:val="000000"/>
          <w:lang w:eastAsia="fr-FR"/>
        </w:rPr>
        <w:t xml:space="preserve"> divers</w:t>
      </w:r>
    </w:p>
    <w:p w:rsidR="00DE5FA5" w:rsidRDefault="00D41E47" w:rsidP="00D41E47">
      <w:pPr>
        <w:pStyle w:val="Paragraphedeliste"/>
        <w:numPr>
          <w:ilvl w:val="0"/>
          <w:numId w:val="13"/>
        </w:numPr>
        <w:rPr>
          <w:u w:val="single"/>
        </w:rPr>
      </w:pPr>
      <w:r w:rsidRPr="007203EA">
        <w:rPr>
          <w:u w:val="single"/>
        </w:rPr>
        <w:t>Renouvellement du bu</w:t>
      </w:r>
      <w:r w:rsidR="00FC2753" w:rsidRPr="007203EA">
        <w:rPr>
          <w:u w:val="single"/>
        </w:rPr>
        <w:t>r</w:t>
      </w:r>
      <w:r w:rsidRPr="007203EA">
        <w:rPr>
          <w:u w:val="single"/>
        </w:rPr>
        <w:t xml:space="preserve">eau de l’association </w:t>
      </w:r>
      <w:r w:rsidR="00165BDC" w:rsidRPr="007203EA">
        <w:rPr>
          <w:u w:val="single"/>
        </w:rPr>
        <w:t>Ici’doc</w:t>
      </w:r>
    </w:p>
    <w:p w:rsidR="00993744" w:rsidRPr="007203EA" w:rsidRDefault="00993744" w:rsidP="00993744">
      <w:pPr>
        <w:pStyle w:val="Paragraphedeliste"/>
        <w:rPr>
          <w:u w:val="single"/>
        </w:rPr>
      </w:pPr>
    </w:p>
    <w:p w:rsidR="00D41E47" w:rsidRPr="00D41E47" w:rsidRDefault="00165BDC" w:rsidP="00D41E47">
      <w:pPr>
        <w:pStyle w:val="Paragraphedeliste"/>
        <w:numPr>
          <w:ilvl w:val="1"/>
          <w:numId w:val="14"/>
        </w:numPr>
        <w:rPr>
          <w:rFonts w:ascii="Calibri" w:hAnsi="Calibri"/>
        </w:rPr>
      </w:pPr>
      <w:r w:rsidRPr="00D41E47">
        <w:rPr>
          <w:rFonts w:ascii="Calibri" w:hAnsi="Calibri"/>
        </w:rPr>
        <w:t>Président</w:t>
      </w:r>
      <w:r w:rsidR="00D41E47" w:rsidRPr="00D41E47">
        <w:rPr>
          <w:rFonts w:ascii="Calibri" w:hAnsi="Calibri"/>
        </w:rPr>
        <w:t>e</w:t>
      </w:r>
      <w:r w:rsidRPr="00D41E47">
        <w:rPr>
          <w:rFonts w:ascii="Calibri" w:hAnsi="Calibri"/>
        </w:rPr>
        <w:t xml:space="preserve"> : Roza DJEDI ( I D E A ) </w:t>
      </w:r>
    </w:p>
    <w:p w:rsidR="00165BDC" w:rsidRPr="00D41E47" w:rsidRDefault="00D41E47" w:rsidP="00D41E47">
      <w:pPr>
        <w:pStyle w:val="Paragraphedeliste"/>
        <w:numPr>
          <w:ilvl w:val="1"/>
          <w:numId w:val="14"/>
        </w:numPr>
        <w:rPr>
          <w:rFonts w:ascii="Calibri" w:hAnsi="Calibri"/>
        </w:rPr>
      </w:pPr>
      <w:r w:rsidRPr="00D41E47">
        <w:rPr>
          <w:rFonts w:ascii="Calibri" w:hAnsi="Calibri"/>
        </w:rPr>
        <w:t>Vice-président :</w:t>
      </w:r>
      <w:r w:rsidR="00165BDC" w:rsidRPr="00D41E47">
        <w:rPr>
          <w:rFonts w:ascii="Calibri" w:hAnsi="Calibri"/>
        </w:rPr>
        <w:t xml:space="preserve"> </w:t>
      </w:r>
      <w:r w:rsidR="001A1A77">
        <w:rPr>
          <w:rFonts w:ascii="Calibri" w:hAnsi="Calibri"/>
        </w:rPr>
        <w:t xml:space="preserve">Dorian </w:t>
      </w:r>
      <w:r w:rsidR="00165BDC" w:rsidRPr="00D41E47">
        <w:rPr>
          <w:rFonts w:ascii="Calibri" w:hAnsi="Calibri"/>
        </w:rPr>
        <w:t>MAILLARD (LOTERR)</w:t>
      </w:r>
    </w:p>
    <w:p w:rsidR="00165BDC" w:rsidRPr="001A1A77" w:rsidRDefault="00165BDC" w:rsidP="00D41E47">
      <w:pPr>
        <w:pStyle w:val="Paragraphedeliste"/>
        <w:numPr>
          <w:ilvl w:val="1"/>
          <w:numId w:val="14"/>
        </w:numPr>
        <w:rPr>
          <w:rFonts w:ascii="Calibri" w:hAnsi="Calibri"/>
        </w:rPr>
      </w:pPr>
      <w:r w:rsidRPr="001A1A77">
        <w:rPr>
          <w:rFonts w:ascii="Calibri" w:hAnsi="Calibri"/>
        </w:rPr>
        <w:t>Secréta</w:t>
      </w:r>
      <w:r w:rsidR="00D41E47" w:rsidRPr="001A1A77">
        <w:rPr>
          <w:rFonts w:ascii="Calibri" w:hAnsi="Calibri"/>
        </w:rPr>
        <w:t>ire</w:t>
      </w:r>
      <w:r w:rsidRPr="001A1A77">
        <w:rPr>
          <w:rFonts w:ascii="Calibri" w:hAnsi="Calibri"/>
        </w:rPr>
        <w:t xml:space="preserve"> </w:t>
      </w:r>
      <w:r w:rsidR="001A1A77" w:rsidRPr="001A1A77">
        <w:rPr>
          <w:rFonts w:ascii="Calibri" w:hAnsi="Calibri"/>
        </w:rPr>
        <w:t xml:space="preserve">: Ismaël </w:t>
      </w:r>
      <w:r w:rsidRPr="001A1A77">
        <w:rPr>
          <w:rFonts w:ascii="Calibri" w:hAnsi="Calibri"/>
        </w:rPr>
        <w:t xml:space="preserve">K O N É (ECRITURE) </w:t>
      </w:r>
    </w:p>
    <w:p w:rsidR="00165BDC" w:rsidRPr="00D41E47" w:rsidRDefault="00165BDC" w:rsidP="00D41E47">
      <w:pPr>
        <w:pStyle w:val="Paragraphedeliste"/>
        <w:numPr>
          <w:ilvl w:val="1"/>
          <w:numId w:val="14"/>
        </w:numPr>
        <w:rPr>
          <w:rFonts w:ascii="Calibri" w:hAnsi="Calibri"/>
        </w:rPr>
      </w:pPr>
      <w:r w:rsidRPr="00D41E47">
        <w:rPr>
          <w:rFonts w:ascii="Calibri" w:hAnsi="Calibri"/>
        </w:rPr>
        <w:t>Trésor</w:t>
      </w:r>
      <w:r w:rsidR="00D41E47" w:rsidRPr="00D41E47">
        <w:rPr>
          <w:rFonts w:ascii="Calibri" w:hAnsi="Calibri"/>
        </w:rPr>
        <w:t>ier</w:t>
      </w:r>
      <w:r w:rsidRPr="00D41E47">
        <w:rPr>
          <w:rFonts w:ascii="Calibri" w:hAnsi="Calibri"/>
        </w:rPr>
        <w:t xml:space="preserve"> : Amadou Lamine NDIAYE (2L2S ) </w:t>
      </w:r>
    </w:p>
    <w:p w:rsidR="007203EA" w:rsidRDefault="00165BDC" w:rsidP="007203EA">
      <w:pPr>
        <w:pStyle w:val="Paragraphedeliste"/>
        <w:numPr>
          <w:ilvl w:val="1"/>
          <w:numId w:val="14"/>
        </w:numPr>
        <w:rPr>
          <w:rFonts w:ascii="Calibri" w:hAnsi="Calibri"/>
        </w:rPr>
      </w:pPr>
      <w:r w:rsidRPr="00D41E47">
        <w:rPr>
          <w:rFonts w:ascii="Calibri" w:hAnsi="Calibri"/>
        </w:rPr>
        <w:t xml:space="preserve">Communication : </w:t>
      </w:r>
      <w:r w:rsidR="001A1A77">
        <w:rPr>
          <w:rFonts w:ascii="Calibri" w:hAnsi="Calibri"/>
        </w:rPr>
        <w:t>Loubna</w:t>
      </w:r>
      <w:r w:rsidRPr="00D41E47">
        <w:rPr>
          <w:rFonts w:ascii="Calibri" w:hAnsi="Calibri"/>
        </w:rPr>
        <w:t xml:space="preserve"> BELKHEIRI (CERC</w:t>
      </w:r>
      <w:r w:rsidR="007203EA">
        <w:rPr>
          <w:rFonts w:ascii="Calibri" w:hAnsi="Calibri"/>
        </w:rPr>
        <w:t>LE)</w:t>
      </w:r>
    </w:p>
    <w:p w:rsidR="00D41E47" w:rsidRPr="007203EA" w:rsidRDefault="007203EA" w:rsidP="007203EA">
      <w:pPr>
        <w:ind w:left="720"/>
        <w:jc w:val="both"/>
        <w:rPr>
          <w:rFonts w:ascii="Calibri" w:hAnsi="Calibri"/>
        </w:rPr>
      </w:pPr>
      <w:r w:rsidRPr="007203EA">
        <w:rPr>
          <w:rFonts w:ascii="Calibri" w:hAnsi="Calibri"/>
        </w:rPr>
        <w:t>Cette année, aucun séminaire ne sera organisé. En revanche, une journée d’étude se tiendra : elle</w:t>
      </w:r>
      <w:r>
        <w:rPr>
          <w:rFonts w:ascii="Calibri" w:hAnsi="Calibri"/>
        </w:rPr>
        <w:t xml:space="preserve"> regroupera les interventions des doctorantes et doctorants qui souhaitaient présenter leur travail. L’ED pourra soutenir cette manifestation. </w:t>
      </w:r>
    </w:p>
    <w:p w:rsidR="00FC2753" w:rsidRDefault="00FC2753" w:rsidP="00D41E47">
      <w:pPr>
        <w:pStyle w:val="Paragraphedeliste"/>
        <w:numPr>
          <w:ilvl w:val="0"/>
          <w:numId w:val="13"/>
        </w:numPr>
        <w:rPr>
          <w:rFonts w:ascii="Calibri" w:hAnsi="Calibri"/>
          <w:u w:val="single"/>
        </w:rPr>
      </w:pPr>
      <w:r w:rsidRPr="007203EA">
        <w:rPr>
          <w:rFonts w:ascii="Calibri" w:hAnsi="Calibri"/>
          <w:u w:val="single"/>
        </w:rPr>
        <w:t>Annuaire de l’ED</w:t>
      </w:r>
    </w:p>
    <w:p w:rsidR="00993744" w:rsidRPr="007203EA" w:rsidRDefault="00993744" w:rsidP="00993744">
      <w:pPr>
        <w:pStyle w:val="Paragraphedeliste"/>
        <w:rPr>
          <w:rFonts w:ascii="Calibri" w:hAnsi="Calibri"/>
          <w:u w:val="single"/>
        </w:rPr>
      </w:pPr>
    </w:p>
    <w:p w:rsidR="00FC2753" w:rsidRDefault="00FC2753" w:rsidP="00FC2753">
      <w:pPr>
        <w:pStyle w:val="Paragraphedeliste"/>
        <w:jc w:val="both"/>
        <w:rPr>
          <w:rFonts w:ascii="Calibri" w:hAnsi="Calibri"/>
        </w:rPr>
      </w:pPr>
      <w:r>
        <w:rPr>
          <w:rFonts w:ascii="Calibri" w:hAnsi="Calibri"/>
        </w:rPr>
        <w:t xml:space="preserve">Manon Kuffer </w:t>
      </w:r>
      <w:r w:rsidR="001A1A77">
        <w:rPr>
          <w:rFonts w:ascii="Calibri" w:hAnsi="Calibri"/>
        </w:rPr>
        <w:t xml:space="preserve">fait remarquer que l’annuaire des doctorantes et doctorants n’est pas à jour et regrette qu’il ne soit pas interactif. Manque une fonction qui </w:t>
      </w:r>
      <w:r>
        <w:rPr>
          <w:rFonts w:ascii="Calibri" w:hAnsi="Calibri"/>
        </w:rPr>
        <w:t>permettr</w:t>
      </w:r>
      <w:r w:rsidR="001A1A77">
        <w:rPr>
          <w:rFonts w:ascii="Calibri" w:hAnsi="Calibri"/>
        </w:rPr>
        <w:t>ait</w:t>
      </w:r>
      <w:r>
        <w:rPr>
          <w:rFonts w:ascii="Calibri" w:hAnsi="Calibri"/>
        </w:rPr>
        <w:t xml:space="preserve"> un meilleur repérage des thématiques préparées par les uns,</w:t>
      </w:r>
      <w:r w:rsidR="001A1A77">
        <w:rPr>
          <w:rFonts w:ascii="Calibri" w:hAnsi="Calibri"/>
        </w:rPr>
        <w:t xml:space="preserve"> les</w:t>
      </w:r>
      <w:r>
        <w:rPr>
          <w:rFonts w:ascii="Calibri" w:hAnsi="Calibri"/>
        </w:rPr>
        <w:t xml:space="preserve"> unes et </w:t>
      </w:r>
      <w:r w:rsidR="001A1A77">
        <w:rPr>
          <w:rFonts w:ascii="Calibri" w:hAnsi="Calibri"/>
        </w:rPr>
        <w:t xml:space="preserve">les </w:t>
      </w:r>
      <w:r>
        <w:rPr>
          <w:rFonts w:ascii="Calibri" w:hAnsi="Calibri"/>
        </w:rPr>
        <w:t xml:space="preserve">autres. </w:t>
      </w:r>
      <w:r w:rsidR="001A1A77">
        <w:rPr>
          <w:rFonts w:ascii="Calibri" w:hAnsi="Calibri"/>
        </w:rPr>
        <w:t xml:space="preserve">Elle suggère d’utiliser un document partagé… </w:t>
      </w:r>
      <w:r>
        <w:rPr>
          <w:rFonts w:ascii="Calibri" w:hAnsi="Calibri"/>
        </w:rPr>
        <w:t>La question sera posée à Aude Meziani.</w:t>
      </w:r>
    </w:p>
    <w:p w:rsidR="00FC2753" w:rsidRDefault="00FC2753" w:rsidP="00FC2753">
      <w:pPr>
        <w:pStyle w:val="Paragraphedeliste"/>
        <w:jc w:val="both"/>
        <w:rPr>
          <w:rFonts w:ascii="Calibri" w:hAnsi="Calibri"/>
        </w:rPr>
      </w:pPr>
    </w:p>
    <w:p w:rsidR="001A1A77" w:rsidRPr="00993744" w:rsidRDefault="001A1A77" w:rsidP="00FC2753">
      <w:pPr>
        <w:pStyle w:val="Paragraphedeliste"/>
        <w:numPr>
          <w:ilvl w:val="0"/>
          <w:numId w:val="13"/>
        </w:numPr>
        <w:jc w:val="both"/>
        <w:rPr>
          <w:rFonts w:ascii="Calibri" w:hAnsi="Calibri"/>
          <w:u w:val="single"/>
        </w:rPr>
      </w:pPr>
      <w:r w:rsidRPr="007203EA">
        <w:rPr>
          <w:rFonts w:eastAsia="Times New Roman" w:cs="Calibri"/>
          <w:color w:val="000000"/>
          <w:u w:val="single"/>
          <w:lang w:eastAsia="fr-FR"/>
        </w:rPr>
        <w:t>Durée des thèses</w:t>
      </w:r>
    </w:p>
    <w:p w:rsidR="00993744" w:rsidRPr="007203EA" w:rsidRDefault="00993744" w:rsidP="00993744">
      <w:pPr>
        <w:pStyle w:val="Paragraphedeliste"/>
        <w:jc w:val="both"/>
        <w:rPr>
          <w:rFonts w:ascii="Calibri" w:hAnsi="Calibri"/>
          <w:u w:val="single"/>
        </w:rPr>
      </w:pPr>
    </w:p>
    <w:p w:rsidR="00FC2753" w:rsidRDefault="00FC2753" w:rsidP="001A1A77">
      <w:pPr>
        <w:pStyle w:val="Paragraphedeliste"/>
        <w:jc w:val="both"/>
        <w:rPr>
          <w:rFonts w:ascii="Calibri" w:hAnsi="Calibri"/>
        </w:rPr>
      </w:pPr>
      <w:r w:rsidRPr="00141843">
        <w:rPr>
          <w:rFonts w:eastAsia="Times New Roman" w:cs="Calibri"/>
          <w:color w:val="000000"/>
          <w:lang w:eastAsia="fr-FR"/>
        </w:rPr>
        <w:t>Katsiaryna Siniapkina</w:t>
      </w:r>
      <w:r>
        <w:rPr>
          <w:rFonts w:eastAsia="Times New Roman" w:cs="Calibri"/>
          <w:color w:val="000000"/>
          <w:lang w:eastAsia="fr-FR"/>
        </w:rPr>
        <w:t xml:space="preserve"> relaie une demande des doctorantes et doctorants du Cercle qui s’inquiètent des règles appliquées quant à la durée des thèses. Pour ceux et celles qui ont un métier, préparer une thèse </w:t>
      </w:r>
      <w:r w:rsidR="00BA4AAB">
        <w:rPr>
          <w:rFonts w:eastAsia="Times New Roman" w:cs="Calibri"/>
          <w:color w:val="000000"/>
          <w:lang w:eastAsia="fr-FR"/>
        </w:rPr>
        <w:t xml:space="preserve">en 6 ans </w:t>
      </w:r>
      <w:r>
        <w:rPr>
          <w:rFonts w:eastAsia="Times New Roman" w:cs="Calibri"/>
          <w:color w:val="000000"/>
          <w:lang w:eastAsia="fr-FR"/>
        </w:rPr>
        <w:t>est diffic</w:t>
      </w:r>
      <w:r w:rsidR="00BA4AAB">
        <w:rPr>
          <w:rFonts w:eastAsia="Times New Roman" w:cs="Calibri"/>
          <w:color w:val="000000"/>
          <w:lang w:eastAsia="fr-FR"/>
        </w:rPr>
        <w:t>ile</w:t>
      </w:r>
      <w:r>
        <w:rPr>
          <w:rFonts w:eastAsia="Times New Roman" w:cs="Calibri"/>
          <w:color w:val="000000"/>
          <w:lang w:eastAsia="fr-FR"/>
        </w:rPr>
        <w:t>. Le conseil les rassure en expliquant que chaque cas est examiné au moment des demandes de réinscription.</w:t>
      </w:r>
      <w:r w:rsidR="00BA4AAB">
        <w:rPr>
          <w:rFonts w:eastAsia="Times New Roman" w:cs="Calibri"/>
          <w:color w:val="000000"/>
          <w:lang w:eastAsia="fr-FR"/>
        </w:rPr>
        <w:t xml:space="preserve"> Selon les cas, des dérogations sont accordées.</w:t>
      </w:r>
    </w:p>
    <w:p w:rsidR="00FC2753" w:rsidRDefault="00FC2753" w:rsidP="00FC2753">
      <w:pPr>
        <w:pStyle w:val="Paragraphedeliste"/>
        <w:rPr>
          <w:rFonts w:ascii="Calibri" w:hAnsi="Calibri"/>
        </w:rPr>
      </w:pPr>
    </w:p>
    <w:p w:rsidR="00D41E47" w:rsidRDefault="00D41E47" w:rsidP="00D41E47">
      <w:pPr>
        <w:pStyle w:val="Paragraphedeliste"/>
        <w:numPr>
          <w:ilvl w:val="0"/>
          <w:numId w:val="13"/>
        </w:numPr>
        <w:rPr>
          <w:rFonts w:ascii="Calibri" w:hAnsi="Calibri"/>
          <w:u w:val="single"/>
        </w:rPr>
      </w:pPr>
      <w:r w:rsidRPr="007203EA">
        <w:rPr>
          <w:rFonts w:ascii="Calibri" w:hAnsi="Calibri"/>
          <w:u w:val="single"/>
        </w:rPr>
        <w:t xml:space="preserve">Retour </w:t>
      </w:r>
      <w:r w:rsidR="00210E67" w:rsidRPr="007203EA">
        <w:rPr>
          <w:rFonts w:ascii="Calibri" w:hAnsi="Calibri"/>
          <w:u w:val="single"/>
        </w:rPr>
        <w:t xml:space="preserve">d’une doctorante </w:t>
      </w:r>
      <w:r w:rsidRPr="007203EA">
        <w:rPr>
          <w:rFonts w:ascii="Calibri" w:hAnsi="Calibri"/>
          <w:u w:val="single"/>
        </w:rPr>
        <w:t>sur une formation transverse</w:t>
      </w:r>
    </w:p>
    <w:p w:rsidR="00993744" w:rsidRPr="007203EA" w:rsidRDefault="00993744" w:rsidP="00993744">
      <w:pPr>
        <w:pStyle w:val="Paragraphedeliste"/>
        <w:rPr>
          <w:rFonts w:ascii="Calibri" w:hAnsi="Calibri"/>
          <w:u w:val="single"/>
        </w:rPr>
      </w:pPr>
    </w:p>
    <w:p w:rsidR="001A1A77" w:rsidRDefault="00FC2753" w:rsidP="00993744">
      <w:pPr>
        <w:pStyle w:val="Paragraphedeliste"/>
        <w:jc w:val="both"/>
        <w:rPr>
          <w:rFonts w:ascii="Calibri" w:hAnsi="Calibri"/>
        </w:rPr>
      </w:pPr>
      <w:r>
        <w:rPr>
          <w:rFonts w:ascii="Calibri" w:hAnsi="Calibri"/>
        </w:rPr>
        <w:lastRenderedPageBreak/>
        <w:t>Manon Kuffer</w:t>
      </w:r>
      <w:r w:rsidR="00210E67">
        <w:rPr>
          <w:rFonts w:ascii="Calibri" w:hAnsi="Calibri"/>
        </w:rPr>
        <w:t xml:space="preserve"> </w:t>
      </w:r>
      <w:r w:rsidR="00CC0637">
        <w:rPr>
          <w:rFonts w:ascii="Calibri" w:hAnsi="Calibri"/>
        </w:rPr>
        <w:t>parle de</w:t>
      </w:r>
      <w:r w:rsidR="00210E67">
        <w:rPr>
          <w:rFonts w:ascii="Calibri" w:hAnsi="Calibri"/>
        </w:rPr>
        <w:t xml:space="preserve"> la déception d’une de ses collègues par rapport à </w:t>
      </w:r>
      <w:r>
        <w:rPr>
          <w:rFonts w:ascii="Calibri" w:hAnsi="Calibri"/>
        </w:rPr>
        <w:t>la</w:t>
      </w:r>
      <w:r w:rsidR="00210E67">
        <w:rPr>
          <w:rFonts w:ascii="Calibri" w:hAnsi="Calibri"/>
        </w:rPr>
        <w:t xml:space="preserve"> formation </w:t>
      </w:r>
      <w:r w:rsidR="008A525F">
        <w:rPr>
          <w:rFonts w:ascii="Calibri" w:hAnsi="Calibri"/>
        </w:rPr>
        <w:t xml:space="preserve">à la pédagogie universitaire </w:t>
      </w:r>
      <w:r w:rsidR="00210E67">
        <w:rPr>
          <w:rFonts w:ascii="Calibri" w:hAnsi="Calibri"/>
        </w:rPr>
        <w:t xml:space="preserve">qu’elle a suivie </w:t>
      </w:r>
      <w:r w:rsidR="008A525F">
        <w:rPr>
          <w:rFonts w:ascii="Calibri" w:hAnsi="Calibri"/>
        </w:rPr>
        <w:t>pendant une semaine</w:t>
      </w:r>
      <w:r w:rsidR="001A1A77">
        <w:rPr>
          <w:rFonts w:ascii="Calibri" w:hAnsi="Calibri"/>
        </w:rPr>
        <w:t>, en janvier 2024</w:t>
      </w:r>
      <w:r w:rsidR="008A525F">
        <w:rPr>
          <w:rFonts w:ascii="Calibri" w:hAnsi="Calibri"/>
        </w:rPr>
        <w:t>. Les remarques portent sur les contenus dispensés qui ne sont pas en phase avec les attentes</w:t>
      </w:r>
      <w:r w:rsidR="001A1A77">
        <w:rPr>
          <w:rFonts w:ascii="Calibri" w:hAnsi="Calibri"/>
        </w:rPr>
        <w:t xml:space="preserve"> des participantes et participants</w:t>
      </w:r>
      <w:r w:rsidR="008A525F">
        <w:rPr>
          <w:rFonts w:ascii="Calibri" w:hAnsi="Calibri"/>
        </w:rPr>
        <w:t xml:space="preserve">. La déception est d’autant plus importante que la durée de la formation est longue et que </w:t>
      </w:r>
      <w:r w:rsidR="001A1A77">
        <w:rPr>
          <w:rFonts w:ascii="Calibri" w:hAnsi="Calibri"/>
        </w:rPr>
        <w:t>ceux et celles</w:t>
      </w:r>
      <w:r w:rsidR="008A525F">
        <w:rPr>
          <w:rFonts w:ascii="Calibri" w:hAnsi="Calibri"/>
        </w:rPr>
        <w:t xml:space="preserve"> qui la suivent le font pour s’initier à la profession qu’ils</w:t>
      </w:r>
      <w:r w:rsidR="001A1A77">
        <w:rPr>
          <w:rFonts w:ascii="Calibri" w:hAnsi="Calibri"/>
        </w:rPr>
        <w:t xml:space="preserve"> et elles</w:t>
      </w:r>
      <w:r w:rsidR="008A525F">
        <w:rPr>
          <w:rFonts w:ascii="Calibri" w:hAnsi="Calibri"/>
        </w:rPr>
        <w:t xml:space="preserve"> souhaitent exercer. Une synthèse des remarques </w:t>
      </w:r>
      <w:r>
        <w:rPr>
          <w:rFonts w:ascii="Calibri" w:hAnsi="Calibri"/>
        </w:rPr>
        <w:t xml:space="preserve">exposées en conseil, </w:t>
      </w:r>
      <w:r w:rsidR="008A525F">
        <w:rPr>
          <w:rFonts w:ascii="Calibri" w:hAnsi="Calibri"/>
        </w:rPr>
        <w:t>complétée par un échange avec la doctorante concernée</w:t>
      </w:r>
      <w:r>
        <w:rPr>
          <w:rFonts w:ascii="Calibri" w:hAnsi="Calibri"/>
        </w:rPr>
        <w:t>,</w:t>
      </w:r>
      <w:r w:rsidR="008A525F">
        <w:rPr>
          <w:rFonts w:ascii="Calibri" w:hAnsi="Calibri"/>
        </w:rPr>
        <w:t xml:space="preserve"> sera adressée aux coordinateurs lors d’une réunion sur les formations.</w:t>
      </w:r>
    </w:p>
    <w:p w:rsidR="00993744" w:rsidRDefault="00993744" w:rsidP="00993744">
      <w:pPr>
        <w:pStyle w:val="Paragraphedeliste"/>
        <w:jc w:val="both"/>
        <w:rPr>
          <w:rFonts w:ascii="Calibri" w:hAnsi="Calibri"/>
        </w:rPr>
      </w:pPr>
    </w:p>
    <w:p w:rsidR="001A1A77" w:rsidRDefault="001A1A77" w:rsidP="001A1A77">
      <w:pPr>
        <w:pStyle w:val="Paragraphedeliste"/>
        <w:numPr>
          <w:ilvl w:val="0"/>
          <w:numId w:val="13"/>
        </w:numPr>
        <w:jc w:val="both"/>
        <w:rPr>
          <w:rFonts w:ascii="Calibri" w:hAnsi="Calibri"/>
          <w:u w:val="single"/>
        </w:rPr>
      </w:pPr>
      <w:r w:rsidRPr="007203EA">
        <w:rPr>
          <w:rFonts w:ascii="Calibri" w:hAnsi="Calibri"/>
          <w:u w:val="single"/>
        </w:rPr>
        <w:t>Enseignements</w:t>
      </w:r>
    </w:p>
    <w:p w:rsidR="00993744" w:rsidRPr="007203EA" w:rsidRDefault="00993744" w:rsidP="00993744">
      <w:pPr>
        <w:pStyle w:val="Paragraphedeliste"/>
        <w:jc w:val="both"/>
        <w:rPr>
          <w:rFonts w:ascii="Calibri" w:hAnsi="Calibri"/>
          <w:u w:val="single"/>
        </w:rPr>
      </w:pPr>
    </w:p>
    <w:p w:rsidR="001A1A77" w:rsidRDefault="001A1A77" w:rsidP="001A1A77">
      <w:pPr>
        <w:pStyle w:val="Paragraphedeliste"/>
        <w:jc w:val="both"/>
        <w:rPr>
          <w:rFonts w:eastAsia="Times New Roman" w:cstheme="minorHAnsi"/>
          <w:color w:val="000000"/>
          <w:lang w:eastAsia="fr-FR"/>
        </w:rPr>
      </w:pPr>
      <w:r w:rsidRPr="00B43C8B">
        <w:rPr>
          <w:rFonts w:eastAsia="Times New Roman" w:cstheme="minorHAnsi"/>
          <w:color w:val="000000"/>
          <w:lang w:eastAsia="fr-FR"/>
        </w:rPr>
        <w:t>Hajer Mestaysser</w:t>
      </w:r>
      <w:r>
        <w:rPr>
          <w:rFonts w:eastAsia="Times New Roman" w:cstheme="minorHAnsi"/>
          <w:color w:val="000000"/>
          <w:lang w:eastAsia="fr-FR"/>
        </w:rPr>
        <w:t xml:space="preserve"> demande si les doctorantes et doctorants qui ne sont pas sous contrat sont obligés de dispenser des cours. Il leur est répondu que cette mission n’est pas une obligation, quel que soit le statut des doctorantes et doctorants. Le choix de dispenser ou non des cours dépend de la carrière envisag</w:t>
      </w:r>
      <w:r w:rsidR="007203EA">
        <w:rPr>
          <w:rFonts w:eastAsia="Times New Roman" w:cstheme="minorHAnsi"/>
          <w:color w:val="000000"/>
          <w:lang w:eastAsia="fr-FR"/>
        </w:rPr>
        <w:t>é</w:t>
      </w:r>
      <w:r>
        <w:rPr>
          <w:rFonts w:eastAsia="Times New Roman" w:cstheme="minorHAnsi"/>
          <w:color w:val="000000"/>
          <w:lang w:eastAsia="fr-FR"/>
        </w:rPr>
        <w:t>e ; il est à affiner avec les composantes de formation.</w:t>
      </w:r>
    </w:p>
    <w:p w:rsidR="007203EA" w:rsidRDefault="007203EA" w:rsidP="001A1A77">
      <w:pPr>
        <w:pStyle w:val="Paragraphedeliste"/>
        <w:jc w:val="both"/>
        <w:rPr>
          <w:rFonts w:eastAsia="Times New Roman" w:cstheme="minorHAnsi"/>
          <w:color w:val="000000"/>
          <w:lang w:eastAsia="fr-FR"/>
        </w:rPr>
      </w:pPr>
    </w:p>
    <w:p w:rsidR="007203EA" w:rsidRDefault="007203EA" w:rsidP="007203EA">
      <w:pPr>
        <w:pStyle w:val="Paragraphedeliste"/>
        <w:numPr>
          <w:ilvl w:val="0"/>
          <w:numId w:val="13"/>
        </w:numPr>
        <w:jc w:val="both"/>
        <w:rPr>
          <w:rFonts w:eastAsia="Times New Roman" w:cstheme="minorHAnsi"/>
          <w:color w:val="000000"/>
          <w:u w:val="single"/>
          <w:lang w:eastAsia="fr-FR"/>
        </w:rPr>
      </w:pPr>
      <w:r w:rsidRPr="007203EA">
        <w:rPr>
          <w:rFonts w:eastAsia="Times New Roman" w:cstheme="minorHAnsi"/>
          <w:color w:val="000000"/>
          <w:u w:val="single"/>
          <w:lang w:eastAsia="fr-FR"/>
        </w:rPr>
        <w:t>Logos</w:t>
      </w:r>
    </w:p>
    <w:p w:rsidR="00993744" w:rsidRPr="007203EA" w:rsidRDefault="00993744" w:rsidP="00993744">
      <w:pPr>
        <w:pStyle w:val="Paragraphedeliste"/>
        <w:jc w:val="both"/>
        <w:rPr>
          <w:rFonts w:eastAsia="Times New Roman" w:cstheme="minorHAnsi"/>
          <w:color w:val="000000"/>
          <w:u w:val="single"/>
          <w:lang w:eastAsia="fr-FR"/>
        </w:rPr>
      </w:pPr>
    </w:p>
    <w:p w:rsidR="007203EA" w:rsidRPr="007203EA" w:rsidRDefault="007203EA" w:rsidP="007203EA">
      <w:pPr>
        <w:pStyle w:val="Paragraphedeliste"/>
        <w:jc w:val="both"/>
        <w:rPr>
          <w:rFonts w:eastAsia="Times New Roman" w:cstheme="minorHAnsi"/>
          <w:color w:val="000000"/>
          <w:lang w:eastAsia="fr-FR"/>
        </w:rPr>
      </w:pPr>
      <w:r>
        <w:rPr>
          <w:rFonts w:eastAsia="Times New Roman" w:cstheme="minorHAnsi"/>
          <w:color w:val="000000"/>
          <w:lang w:eastAsia="fr-FR"/>
        </w:rPr>
        <w:t>Françoise Lartillot présente les Journées Logo</w:t>
      </w:r>
      <w:r w:rsidR="00BD7E29">
        <w:rPr>
          <w:rFonts w:eastAsia="Times New Roman" w:cstheme="minorHAnsi"/>
          <w:color w:val="000000"/>
          <w:lang w:eastAsia="fr-FR"/>
        </w:rPr>
        <w:t>s</w:t>
      </w:r>
      <w:r>
        <w:rPr>
          <w:rFonts w:eastAsia="Times New Roman" w:cstheme="minorHAnsi"/>
          <w:color w:val="000000"/>
          <w:lang w:eastAsia="fr-FR"/>
        </w:rPr>
        <w:t xml:space="preserve"> qui se dérouleront du 20 au 22 juin 2024 à Man</w:t>
      </w:r>
      <w:r w:rsidR="000D1B50">
        <w:rPr>
          <w:rFonts w:eastAsia="Times New Roman" w:cstheme="minorHAnsi"/>
          <w:color w:val="000000"/>
          <w:lang w:eastAsia="fr-FR"/>
        </w:rPr>
        <w:t>n</w:t>
      </w:r>
      <w:r>
        <w:rPr>
          <w:rFonts w:eastAsia="Times New Roman" w:cstheme="minorHAnsi"/>
          <w:color w:val="000000"/>
          <w:lang w:eastAsia="fr-FR"/>
        </w:rPr>
        <w:t>heim sur la thématique du plurilinguisme, de la diversité culturelle</w:t>
      </w:r>
      <w:r w:rsidR="00993744">
        <w:rPr>
          <w:rFonts w:eastAsia="Times New Roman" w:cstheme="minorHAnsi"/>
          <w:color w:val="000000"/>
          <w:lang w:eastAsia="fr-FR"/>
        </w:rPr>
        <w:t>,</w:t>
      </w:r>
      <w:r>
        <w:rPr>
          <w:rFonts w:eastAsia="Times New Roman" w:cstheme="minorHAnsi"/>
          <w:color w:val="000000"/>
          <w:lang w:eastAsia="fr-FR"/>
        </w:rPr>
        <w:t xml:space="preserve"> de la diversité médiatique et de genre. Les questions d’hybridité et de transculturalité seront au cœur de la manifestation dont le conseil rappelle l’intérêt pour des raisons scientifiques et humaines. </w:t>
      </w:r>
    </w:p>
    <w:p w:rsidR="007203EA" w:rsidRDefault="007203EA" w:rsidP="001A1A77">
      <w:pPr>
        <w:pStyle w:val="Paragraphedeliste"/>
        <w:jc w:val="both"/>
        <w:rPr>
          <w:rFonts w:eastAsia="Times New Roman" w:cstheme="minorHAnsi"/>
          <w:color w:val="000000"/>
          <w:lang w:eastAsia="fr-FR"/>
        </w:rPr>
      </w:pPr>
    </w:p>
    <w:p w:rsidR="007203EA" w:rsidRPr="007203EA" w:rsidRDefault="007203EA" w:rsidP="007203EA">
      <w:pPr>
        <w:jc w:val="both"/>
        <w:rPr>
          <w:rFonts w:ascii="Calibri" w:hAnsi="Calibri"/>
        </w:rPr>
      </w:pPr>
    </w:p>
    <w:sectPr w:rsidR="007203EA" w:rsidRPr="00720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9F0"/>
    <w:multiLevelType w:val="hybridMultilevel"/>
    <w:tmpl w:val="9DFEBAEC"/>
    <w:lvl w:ilvl="0" w:tplc="09FC8730">
      <w:numFmt w:val="bullet"/>
      <w:lvlText w:val="-"/>
      <w:lvlJc w:val="left"/>
      <w:pPr>
        <w:ind w:left="720" w:hanging="360"/>
      </w:pPr>
      <w:rPr>
        <w:rFonts w:ascii="Calibri" w:eastAsia="Times New Roman" w:hAnsi="Calibri" w:cs="Calibr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71590"/>
    <w:multiLevelType w:val="hybridMultilevel"/>
    <w:tmpl w:val="DAF8DB2C"/>
    <w:lvl w:ilvl="0" w:tplc="C0E49B56">
      <w:start w:val="1"/>
      <w:numFmt w:val="bullet"/>
      <w:lvlText w:val=" "/>
      <w:lvlJc w:val="left"/>
      <w:pPr>
        <w:tabs>
          <w:tab w:val="num" w:pos="720"/>
        </w:tabs>
        <w:ind w:left="720" w:hanging="360"/>
      </w:pPr>
      <w:rPr>
        <w:rFonts w:ascii="Calibri" w:hAnsi="Calibri" w:hint="default"/>
      </w:rPr>
    </w:lvl>
    <w:lvl w:ilvl="1" w:tplc="DCE4DA92" w:tentative="1">
      <w:start w:val="1"/>
      <w:numFmt w:val="bullet"/>
      <w:lvlText w:val=" "/>
      <w:lvlJc w:val="left"/>
      <w:pPr>
        <w:tabs>
          <w:tab w:val="num" w:pos="1440"/>
        </w:tabs>
        <w:ind w:left="1440" w:hanging="360"/>
      </w:pPr>
      <w:rPr>
        <w:rFonts w:ascii="Calibri" w:hAnsi="Calibri" w:hint="default"/>
      </w:rPr>
    </w:lvl>
    <w:lvl w:ilvl="2" w:tplc="B4CC9752" w:tentative="1">
      <w:start w:val="1"/>
      <w:numFmt w:val="bullet"/>
      <w:lvlText w:val=" "/>
      <w:lvlJc w:val="left"/>
      <w:pPr>
        <w:tabs>
          <w:tab w:val="num" w:pos="2160"/>
        </w:tabs>
        <w:ind w:left="2160" w:hanging="360"/>
      </w:pPr>
      <w:rPr>
        <w:rFonts w:ascii="Calibri" w:hAnsi="Calibri" w:hint="default"/>
      </w:rPr>
    </w:lvl>
    <w:lvl w:ilvl="3" w:tplc="A6B27E62" w:tentative="1">
      <w:start w:val="1"/>
      <w:numFmt w:val="bullet"/>
      <w:lvlText w:val=" "/>
      <w:lvlJc w:val="left"/>
      <w:pPr>
        <w:tabs>
          <w:tab w:val="num" w:pos="2880"/>
        </w:tabs>
        <w:ind w:left="2880" w:hanging="360"/>
      </w:pPr>
      <w:rPr>
        <w:rFonts w:ascii="Calibri" w:hAnsi="Calibri" w:hint="default"/>
      </w:rPr>
    </w:lvl>
    <w:lvl w:ilvl="4" w:tplc="DE46A34E" w:tentative="1">
      <w:start w:val="1"/>
      <w:numFmt w:val="bullet"/>
      <w:lvlText w:val=" "/>
      <w:lvlJc w:val="left"/>
      <w:pPr>
        <w:tabs>
          <w:tab w:val="num" w:pos="3600"/>
        </w:tabs>
        <w:ind w:left="3600" w:hanging="360"/>
      </w:pPr>
      <w:rPr>
        <w:rFonts w:ascii="Calibri" w:hAnsi="Calibri" w:hint="default"/>
      </w:rPr>
    </w:lvl>
    <w:lvl w:ilvl="5" w:tplc="8D7A2BF2" w:tentative="1">
      <w:start w:val="1"/>
      <w:numFmt w:val="bullet"/>
      <w:lvlText w:val=" "/>
      <w:lvlJc w:val="left"/>
      <w:pPr>
        <w:tabs>
          <w:tab w:val="num" w:pos="4320"/>
        </w:tabs>
        <w:ind w:left="4320" w:hanging="360"/>
      </w:pPr>
      <w:rPr>
        <w:rFonts w:ascii="Calibri" w:hAnsi="Calibri" w:hint="default"/>
      </w:rPr>
    </w:lvl>
    <w:lvl w:ilvl="6" w:tplc="652CBCCC" w:tentative="1">
      <w:start w:val="1"/>
      <w:numFmt w:val="bullet"/>
      <w:lvlText w:val=" "/>
      <w:lvlJc w:val="left"/>
      <w:pPr>
        <w:tabs>
          <w:tab w:val="num" w:pos="5040"/>
        </w:tabs>
        <w:ind w:left="5040" w:hanging="360"/>
      </w:pPr>
      <w:rPr>
        <w:rFonts w:ascii="Calibri" w:hAnsi="Calibri" w:hint="default"/>
      </w:rPr>
    </w:lvl>
    <w:lvl w:ilvl="7" w:tplc="85269D6A" w:tentative="1">
      <w:start w:val="1"/>
      <w:numFmt w:val="bullet"/>
      <w:lvlText w:val=" "/>
      <w:lvlJc w:val="left"/>
      <w:pPr>
        <w:tabs>
          <w:tab w:val="num" w:pos="5760"/>
        </w:tabs>
        <w:ind w:left="5760" w:hanging="360"/>
      </w:pPr>
      <w:rPr>
        <w:rFonts w:ascii="Calibri" w:hAnsi="Calibri" w:hint="default"/>
      </w:rPr>
    </w:lvl>
    <w:lvl w:ilvl="8" w:tplc="8A36B8F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A2A7070"/>
    <w:multiLevelType w:val="hybridMultilevel"/>
    <w:tmpl w:val="AB0C98C0"/>
    <w:lvl w:ilvl="0" w:tplc="09FC87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231F9"/>
    <w:multiLevelType w:val="hybridMultilevel"/>
    <w:tmpl w:val="9C562794"/>
    <w:lvl w:ilvl="0" w:tplc="09FC87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644BAC"/>
    <w:multiLevelType w:val="hybridMultilevel"/>
    <w:tmpl w:val="9058E188"/>
    <w:lvl w:ilvl="0" w:tplc="09FC87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304BC"/>
    <w:multiLevelType w:val="hybridMultilevel"/>
    <w:tmpl w:val="988A59E4"/>
    <w:lvl w:ilvl="0" w:tplc="09FC87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32731F"/>
    <w:multiLevelType w:val="hybridMultilevel"/>
    <w:tmpl w:val="62F81BEA"/>
    <w:lvl w:ilvl="0" w:tplc="C27ED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EF4536"/>
    <w:multiLevelType w:val="hybridMultilevel"/>
    <w:tmpl w:val="39363800"/>
    <w:lvl w:ilvl="0" w:tplc="09FC873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138"/>
    <w:multiLevelType w:val="hybridMultilevel"/>
    <w:tmpl w:val="A4027D70"/>
    <w:lvl w:ilvl="0" w:tplc="B41AF658">
      <w:start w:val="1"/>
      <w:numFmt w:val="bullet"/>
      <w:lvlText w:val="•"/>
      <w:lvlJc w:val="left"/>
      <w:pPr>
        <w:tabs>
          <w:tab w:val="num" w:pos="720"/>
        </w:tabs>
        <w:ind w:left="720" w:hanging="360"/>
      </w:pPr>
      <w:rPr>
        <w:rFonts w:ascii="Arial" w:hAnsi="Arial" w:hint="default"/>
      </w:rPr>
    </w:lvl>
    <w:lvl w:ilvl="1" w:tplc="30DE0232" w:tentative="1">
      <w:start w:val="1"/>
      <w:numFmt w:val="bullet"/>
      <w:lvlText w:val="•"/>
      <w:lvlJc w:val="left"/>
      <w:pPr>
        <w:tabs>
          <w:tab w:val="num" w:pos="1440"/>
        </w:tabs>
        <w:ind w:left="1440" w:hanging="360"/>
      </w:pPr>
      <w:rPr>
        <w:rFonts w:ascii="Arial" w:hAnsi="Arial" w:hint="default"/>
      </w:rPr>
    </w:lvl>
    <w:lvl w:ilvl="2" w:tplc="9E34B944" w:tentative="1">
      <w:start w:val="1"/>
      <w:numFmt w:val="bullet"/>
      <w:lvlText w:val="•"/>
      <w:lvlJc w:val="left"/>
      <w:pPr>
        <w:tabs>
          <w:tab w:val="num" w:pos="2160"/>
        </w:tabs>
        <w:ind w:left="2160" w:hanging="360"/>
      </w:pPr>
      <w:rPr>
        <w:rFonts w:ascii="Arial" w:hAnsi="Arial" w:hint="default"/>
      </w:rPr>
    </w:lvl>
    <w:lvl w:ilvl="3" w:tplc="E320F332" w:tentative="1">
      <w:start w:val="1"/>
      <w:numFmt w:val="bullet"/>
      <w:lvlText w:val="•"/>
      <w:lvlJc w:val="left"/>
      <w:pPr>
        <w:tabs>
          <w:tab w:val="num" w:pos="2880"/>
        </w:tabs>
        <w:ind w:left="2880" w:hanging="360"/>
      </w:pPr>
      <w:rPr>
        <w:rFonts w:ascii="Arial" w:hAnsi="Arial" w:hint="default"/>
      </w:rPr>
    </w:lvl>
    <w:lvl w:ilvl="4" w:tplc="8140F8BC" w:tentative="1">
      <w:start w:val="1"/>
      <w:numFmt w:val="bullet"/>
      <w:lvlText w:val="•"/>
      <w:lvlJc w:val="left"/>
      <w:pPr>
        <w:tabs>
          <w:tab w:val="num" w:pos="3600"/>
        </w:tabs>
        <w:ind w:left="3600" w:hanging="360"/>
      </w:pPr>
      <w:rPr>
        <w:rFonts w:ascii="Arial" w:hAnsi="Arial" w:hint="default"/>
      </w:rPr>
    </w:lvl>
    <w:lvl w:ilvl="5" w:tplc="C96CD794" w:tentative="1">
      <w:start w:val="1"/>
      <w:numFmt w:val="bullet"/>
      <w:lvlText w:val="•"/>
      <w:lvlJc w:val="left"/>
      <w:pPr>
        <w:tabs>
          <w:tab w:val="num" w:pos="4320"/>
        </w:tabs>
        <w:ind w:left="4320" w:hanging="360"/>
      </w:pPr>
      <w:rPr>
        <w:rFonts w:ascii="Arial" w:hAnsi="Arial" w:hint="default"/>
      </w:rPr>
    </w:lvl>
    <w:lvl w:ilvl="6" w:tplc="0BE4A0FA" w:tentative="1">
      <w:start w:val="1"/>
      <w:numFmt w:val="bullet"/>
      <w:lvlText w:val="•"/>
      <w:lvlJc w:val="left"/>
      <w:pPr>
        <w:tabs>
          <w:tab w:val="num" w:pos="5040"/>
        </w:tabs>
        <w:ind w:left="5040" w:hanging="360"/>
      </w:pPr>
      <w:rPr>
        <w:rFonts w:ascii="Arial" w:hAnsi="Arial" w:hint="default"/>
      </w:rPr>
    </w:lvl>
    <w:lvl w:ilvl="7" w:tplc="0CE0730A" w:tentative="1">
      <w:start w:val="1"/>
      <w:numFmt w:val="bullet"/>
      <w:lvlText w:val="•"/>
      <w:lvlJc w:val="left"/>
      <w:pPr>
        <w:tabs>
          <w:tab w:val="num" w:pos="5760"/>
        </w:tabs>
        <w:ind w:left="5760" w:hanging="360"/>
      </w:pPr>
      <w:rPr>
        <w:rFonts w:ascii="Arial" w:hAnsi="Arial" w:hint="default"/>
      </w:rPr>
    </w:lvl>
    <w:lvl w:ilvl="8" w:tplc="C5A28F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E82FEC"/>
    <w:multiLevelType w:val="hybridMultilevel"/>
    <w:tmpl w:val="9F864FB4"/>
    <w:lvl w:ilvl="0" w:tplc="09FC8730">
      <w:numFmt w:val="bullet"/>
      <w:lvlText w:val="-"/>
      <w:lvlJc w:val="left"/>
      <w:pPr>
        <w:ind w:left="1070" w:hanging="360"/>
      </w:pPr>
      <w:rPr>
        <w:rFonts w:ascii="Calibri" w:eastAsia="Times New Roman"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0" w15:restartNumberingAfterBreak="0">
    <w:nsid w:val="6E1C795A"/>
    <w:multiLevelType w:val="hybridMultilevel"/>
    <w:tmpl w:val="70AE2BF2"/>
    <w:lvl w:ilvl="0" w:tplc="35205A1C">
      <w:start w:val="1"/>
      <w:numFmt w:val="bullet"/>
      <w:lvlText w:val="-"/>
      <w:lvlJc w:val="left"/>
      <w:pPr>
        <w:tabs>
          <w:tab w:val="num" w:pos="720"/>
        </w:tabs>
        <w:ind w:left="720" w:hanging="360"/>
      </w:pPr>
      <w:rPr>
        <w:rFonts w:ascii="Times New Roman" w:hAnsi="Times New Roman" w:hint="default"/>
      </w:rPr>
    </w:lvl>
    <w:lvl w:ilvl="1" w:tplc="6D2CBB02" w:tentative="1">
      <w:start w:val="1"/>
      <w:numFmt w:val="bullet"/>
      <w:lvlText w:val="-"/>
      <w:lvlJc w:val="left"/>
      <w:pPr>
        <w:tabs>
          <w:tab w:val="num" w:pos="1440"/>
        </w:tabs>
        <w:ind w:left="1440" w:hanging="360"/>
      </w:pPr>
      <w:rPr>
        <w:rFonts w:ascii="Times New Roman" w:hAnsi="Times New Roman" w:hint="default"/>
      </w:rPr>
    </w:lvl>
    <w:lvl w:ilvl="2" w:tplc="C36C9374" w:tentative="1">
      <w:start w:val="1"/>
      <w:numFmt w:val="bullet"/>
      <w:lvlText w:val="-"/>
      <w:lvlJc w:val="left"/>
      <w:pPr>
        <w:tabs>
          <w:tab w:val="num" w:pos="2160"/>
        </w:tabs>
        <w:ind w:left="2160" w:hanging="360"/>
      </w:pPr>
      <w:rPr>
        <w:rFonts w:ascii="Times New Roman" w:hAnsi="Times New Roman" w:hint="default"/>
      </w:rPr>
    </w:lvl>
    <w:lvl w:ilvl="3" w:tplc="4AA64C3C" w:tentative="1">
      <w:start w:val="1"/>
      <w:numFmt w:val="bullet"/>
      <w:lvlText w:val="-"/>
      <w:lvlJc w:val="left"/>
      <w:pPr>
        <w:tabs>
          <w:tab w:val="num" w:pos="2880"/>
        </w:tabs>
        <w:ind w:left="2880" w:hanging="360"/>
      </w:pPr>
      <w:rPr>
        <w:rFonts w:ascii="Times New Roman" w:hAnsi="Times New Roman" w:hint="default"/>
      </w:rPr>
    </w:lvl>
    <w:lvl w:ilvl="4" w:tplc="0CE89492" w:tentative="1">
      <w:start w:val="1"/>
      <w:numFmt w:val="bullet"/>
      <w:lvlText w:val="-"/>
      <w:lvlJc w:val="left"/>
      <w:pPr>
        <w:tabs>
          <w:tab w:val="num" w:pos="3600"/>
        </w:tabs>
        <w:ind w:left="3600" w:hanging="360"/>
      </w:pPr>
      <w:rPr>
        <w:rFonts w:ascii="Times New Roman" w:hAnsi="Times New Roman" w:hint="default"/>
      </w:rPr>
    </w:lvl>
    <w:lvl w:ilvl="5" w:tplc="2B085FB0" w:tentative="1">
      <w:start w:val="1"/>
      <w:numFmt w:val="bullet"/>
      <w:lvlText w:val="-"/>
      <w:lvlJc w:val="left"/>
      <w:pPr>
        <w:tabs>
          <w:tab w:val="num" w:pos="4320"/>
        </w:tabs>
        <w:ind w:left="4320" w:hanging="360"/>
      </w:pPr>
      <w:rPr>
        <w:rFonts w:ascii="Times New Roman" w:hAnsi="Times New Roman" w:hint="default"/>
      </w:rPr>
    </w:lvl>
    <w:lvl w:ilvl="6" w:tplc="3E6C3268" w:tentative="1">
      <w:start w:val="1"/>
      <w:numFmt w:val="bullet"/>
      <w:lvlText w:val="-"/>
      <w:lvlJc w:val="left"/>
      <w:pPr>
        <w:tabs>
          <w:tab w:val="num" w:pos="5040"/>
        </w:tabs>
        <w:ind w:left="5040" w:hanging="360"/>
      </w:pPr>
      <w:rPr>
        <w:rFonts w:ascii="Times New Roman" w:hAnsi="Times New Roman" w:hint="default"/>
      </w:rPr>
    </w:lvl>
    <w:lvl w:ilvl="7" w:tplc="2F88DF2C" w:tentative="1">
      <w:start w:val="1"/>
      <w:numFmt w:val="bullet"/>
      <w:lvlText w:val="-"/>
      <w:lvlJc w:val="left"/>
      <w:pPr>
        <w:tabs>
          <w:tab w:val="num" w:pos="5760"/>
        </w:tabs>
        <w:ind w:left="5760" w:hanging="360"/>
      </w:pPr>
      <w:rPr>
        <w:rFonts w:ascii="Times New Roman" w:hAnsi="Times New Roman" w:hint="default"/>
      </w:rPr>
    </w:lvl>
    <w:lvl w:ilvl="8" w:tplc="523EAC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6A2DD2"/>
    <w:multiLevelType w:val="hybridMultilevel"/>
    <w:tmpl w:val="18BA02F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8B63656"/>
    <w:multiLevelType w:val="hybridMultilevel"/>
    <w:tmpl w:val="875427AC"/>
    <w:lvl w:ilvl="0" w:tplc="04DE0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A07493"/>
    <w:multiLevelType w:val="hybridMultilevel"/>
    <w:tmpl w:val="020AA0B8"/>
    <w:lvl w:ilvl="0" w:tplc="4232DD66">
      <w:start w:val="1"/>
      <w:numFmt w:val="bullet"/>
      <w:lvlText w:val=" "/>
      <w:lvlJc w:val="left"/>
      <w:pPr>
        <w:tabs>
          <w:tab w:val="num" w:pos="720"/>
        </w:tabs>
        <w:ind w:left="720" w:hanging="360"/>
      </w:pPr>
      <w:rPr>
        <w:rFonts w:ascii="Calibri" w:hAnsi="Calibri" w:hint="default"/>
      </w:rPr>
    </w:lvl>
    <w:lvl w:ilvl="1" w:tplc="3788D014" w:tentative="1">
      <w:start w:val="1"/>
      <w:numFmt w:val="bullet"/>
      <w:lvlText w:val=" "/>
      <w:lvlJc w:val="left"/>
      <w:pPr>
        <w:tabs>
          <w:tab w:val="num" w:pos="1440"/>
        </w:tabs>
        <w:ind w:left="1440" w:hanging="360"/>
      </w:pPr>
      <w:rPr>
        <w:rFonts w:ascii="Calibri" w:hAnsi="Calibri" w:hint="default"/>
      </w:rPr>
    </w:lvl>
    <w:lvl w:ilvl="2" w:tplc="2092C9B6" w:tentative="1">
      <w:start w:val="1"/>
      <w:numFmt w:val="bullet"/>
      <w:lvlText w:val=" "/>
      <w:lvlJc w:val="left"/>
      <w:pPr>
        <w:tabs>
          <w:tab w:val="num" w:pos="2160"/>
        </w:tabs>
        <w:ind w:left="2160" w:hanging="360"/>
      </w:pPr>
      <w:rPr>
        <w:rFonts w:ascii="Calibri" w:hAnsi="Calibri" w:hint="default"/>
      </w:rPr>
    </w:lvl>
    <w:lvl w:ilvl="3" w:tplc="BEA445D6" w:tentative="1">
      <w:start w:val="1"/>
      <w:numFmt w:val="bullet"/>
      <w:lvlText w:val=" "/>
      <w:lvlJc w:val="left"/>
      <w:pPr>
        <w:tabs>
          <w:tab w:val="num" w:pos="2880"/>
        </w:tabs>
        <w:ind w:left="2880" w:hanging="360"/>
      </w:pPr>
      <w:rPr>
        <w:rFonts w:ascii="Calibri" w:hAnsi="Calibri" w:hint="default"/>
      </w:rPr>
    </w:lvl>
    <w:lvl w:ilvl="4" w:tplc="9692E378" w:tentative="1">
      <w:start w:val="1"/>
      <w:numFmt w:val="bullet"/>
      <w:lvlText w:val=" "/>
      <w:lvlJc w:val="left"/>
      <w:pPr>
        <w:tabs>
          <w:tab w:val="num" w:pos="3600"/>
        </w:tabs>
        <w:ind w:left="3600" w:hanging="360"/>
      </w:pPr>
      <w:rPr>
        <w:rFonts w:ascii="Calibri" w:hAnsi="Calibri" w:hint="default"/>
      </w:rPr>
    </w:lvl>
    <w:lvl w:ilvl="5" w:tplc="FFE6B614" w:tentative="1">
      <w:start w:val="1"/>
      <w:numFmt w:val="bullet"/>
      <w:lvlText w:val=" "/>
      <w:lvlJc w:val="left"/>
      <w:pPr>
        <w:tabs>
          <w:tab w:val="num" w:pos="4320"/>
        </w:tabs>
        <w:ind w:left="4320" w:hanging="360"/>
      </w:pPr>
      <w:rPr>
        <w:rFonts w:ascii="Calibri" w:hAnsi="Calibri" w:hint="default"/>
      </w:rPr>
    </w:lvl>
    <w:lvl w:ilvl="6" w:tplc="9830FB1C" w:tentative="1">
      <w:start w:val="1"/>
      <w:numFmt w:val="bullet"/>
      <w:lvlText w:val=" "/>
      <w:lvlJc w:val="left"/>
      <w:pPr>
        <w:tabs>
          <w:tab w:val="num" w:pos="5040"/>
        </w:tabs>
        <w:ind w:left="5040" w:hanging="360"/>
      </w:pPr>
      <w:rPr>
        <w:rFonts w:ascii="Calibri" w:hAnsi="Calibri" w:hint="default"/>
      </w:rPr>
    </w:lvl>
    <w:lvl w:ilvl="7" w:tplc="1E4EE426" w:tentative="1">
      <w:start w:val="1"/>
      <w:numFmt w:val="bullet"/>
      <w:lvlText w:val=" "/>
      <w:lvlJc w:val="left"/>
      <w:pPr>
        <w:tabs>
          <w:tab w:val="num" w:pos="5760"/>
        </w:tabs>
        <w:ind w:left="5760" w:hanging="360"/>
      </w:pPr>
      <w:rPr>
        <w:rFonts w:ascii="Calibri" w:hAnsi="Calibri" w:hint="default"/>
      </w:rPr>
    </w:lvl>
    <w:lvl w:ilvl="8" w:tplc="1A02360C" w:tentative="1">
      <w:start w:val="1"/>
      <w:numFmt w:val="bullet"/>
      <w:lvlText w:val=" "/>
      <w:lvlJc w:val="left"/>
      <w:pPr>
        <w:tabs>
          <w:tab w:val="num" w:pos="6480"/>
        </w:tabs>
        <w:ind w:left="6480" w:hanging="360"/>
      </w:pPr>
      <w:rPr>
        <w:rFonts w:ascii="Calibri" w:hAnsi="Calibri" w:hint="default"/>
      </w:rPr>
    </w:lvl>
  </w:abstractNum>
  <w:num w:numId="1">
    <w:abstractNumId w:val="9"/>
  </w:num>
  <w:num w:numId="2">
    <w:abstractNumId w:val="12"/>
  </w:num>
  <w:num w:numId="3">
    <w:abstractNumId w:val="8"/>
  </w:num>
  <w:num w:numId="4">
    <w:abstractNumId w:val="1"/>
  </w:num>
  <w:num w:numId="5">
    <w:abstractNumId w:val="5"/>
  </w:num>
  <w:num w:numId="6">
    <w:abstractNumId w:val="13"/>
  </w:num>
  <w:num w:numId="7">
    <w:abstractNumId w:val="3"/>
  </w:num>
  <w:num w:numId="8">
    <w:abstractNumId w:val="10"/>
  </w:num>
  <w:num w:numId="9">
    <w:abstractNumId w:val="4"/>
  </w:num>
  <w:num w:numId="10">
    <w:abstractNumId w:val="7"/>
  </w:num>
  <w:num w:numId="11">
    <w:abstractNumId w:val="11"/>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52"/>
    <w:rsid w:val="00015555"/>
    <w:rsid w:val="0006139E"/>
    <w:rsid w:val="00085084"/>
    <w:rsid w:val="000D1B50"/>
    <w:rsid w:val="00161AD7"/>
    <w:rsid w:val="00164DBD"/>
    <w:rsid w:val="00165BDC"/>
    <w:rsid w:val="001A1A77"/>
    <w:rsid w:val="00210E67"/>
    <w:rsid w:val="00222A13"/>
    <w:rsid w:val="002461E3"/>
    <w:rsid w:val="002E10E9"/>
    <w:rsid w:val="0039670A"/>
    <w:rsid w:val="00402C59"/>
    <w:rsid w:val="0040490C"/>
    <w:rsid w:val="00454AF5"/>
    <w:rsid w:val="004D6E96"/>
    <w:rsid w:val="005C1D52"/>
    <w:rsid w:val="005D54DE"/>
    <w:rsid w:val="0062456F"/>
    <w:rsid w:val="006B5A3E"/>
    <w:rsid w:val="00711511"/>
    <w:rsid w:val="007203EA"/>
    <w:rsid w:val="0075233D"/>
    <w:rsid w:val="00794A5C"/>
    <w:rsid w:val="0080616A"/>
    <w:rsid w:val="008135C9"/>
    <w:rsid w:val="0082113F"/>
    <w:rsid w:val="008A525F"/>
    <w:rsid w:val="008D1FCA"/>
    <w:rsid w:val="008F0DCC"/>
    <w:rsid w:val="00993744"/>
    <w:rsid w:val="009A3184"/>
    <w:rsid w:val="00A22CFE"/>
    <w:rsid w:val="00A93857"/>
    <w:rsid w:val="00AA051C"/>
    <w:rsid w:val="00AA2587"/>
    <w:rsid w:val="00B35ADE"/>
    <w:rsid w:val="00B365F8"/>
    <w:rsid w:val="00B43C8B"/>
    <w:rsid w:val="00B5094D"/>
    <w:rsid w:val="00BA097F"/>
    <w:rsid w:val="00BA4AAB"/>
    <w:rsid w:val="00BD7E29"/>
    <w:rsid w:val="00BE33DB"/>
    <w:rsid w:val="00C17CF5"/>
    <w:rsid w:val="00C63ACD"/>
    <w:rsid w:val="00C77058"/>
    <w:rsid w:val="00CC0637"/>
    <w:rsid w:val="00CE39E3"/>
    <w:rsid w:val="00D0084C"/>
    <w:rsid w:val="00D41E47"/>
    <w:rsid w:val="00D565A1"/>
    <w:rsid w:val="00DE5FA5"/>
    <w:rsid w:val="00E35C84"/>
    <w:rsid w:val="00E377A5"/>
    <w:rsid w:val="00E742F3"/>
    <w:rsid w:val="00EF3020"/>
    <w:rsid w:val="00F00180"/>
    <w:rsid w:val="00F138AD"/>
    <w:rsid w:val="00F838CB"/>
    <w:rsid w:val="00FC2753"/>
    <w:rsid w:val="00FC5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275B8"/>
  <w15:chartTrackingRefBased/>
  <w15:docId w15:val="{1ADA1D71-C0CB-4E3F-ADD0-39E7738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5C1D52"/>
  </w:style>
  <w:style w:type="paragraph" w:styleId="Paragraphedeliste">
    <w:name w:val="List Paragraph"/>
    <w:basedOn w:val="Normal"/>
    <w:uiPriority w:val="34"/>
    <w:qFormat/>
    <w:rsid w:val="00B43C8B"/>
    <w:pPr>
      <w:ind w:left="720"/>
      <w:contextualSpacing/>
    </w:pPr>
  </w:style>
  <w:style w:type="character" w:styleId="Lienhypertexte">
    <w:name w:val="Hyperlink"/>
    <w:basedOn w:val="Policepardfaut"/>
    <w:uiPriority w:val="99"/>
    <w:unhideWhenUsed/>
    <w:rsid w:val="002E10E9"/>
    <w:rPr>
      <w:color w:val="0563C1" w:themeColor="hyperlink"/>
      <w:u w:val="single"/>
    </w:rPr>
  </w:style>
  <w:style w:type="character" w:styleId="Mentionnonrsolue">
    <w:name w:val="Unresolved Mention"/>
    <w:basedOn w:val="Policepardfaut"/>
    <w:uiPriority w:val="99"/>
    <w:semiHidden/>
    <w:unhideWhenUsed/>
    <w:rsid w:val="002E10E9"/>
    <w:rPr>
      <w:color w:val="605E5C"/>
      <w:shd w:val="clear" w:color="auto" w:fill="E1DFDD"/>
    </w:rPr>
  </w:style>
  <w:style w:type="table" w:styleId="Grilledutableau">
    <w:name w:val="Table Grid"/>
    <w:basedOn w:val="TableauNormal"/>
    <w:uiPriority w:val="39"/>
    <w:rsid w:val="0080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509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93857"/>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C1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319">
      <w:bodyDiv w:val="1"/>
      <w:marLeft w:val="0"/>
      <w:marRight w:val="0"/>
      <w:marTop w:val="0"/>
      <w:marBottom w:val="0"/>
      <w:divBdr>
        <w:top w:val="none" w:sz="0" w:space="0" w:color="auto"/>
        <w:left w:val="none" w:sz="0" w:space="0" w:color="auto"/>
        <w:bottom w:val="none" w:sz="0" w:space="0" w:color="auto"/>
        <w:right w:val="none" w:sz="0" w:space="0" w:color="auto"/>
      </w:divBdr>
    </w:div>
    <w:div w:id="365449957">
      <w:bodyDiv w:val="1"/>
      <w:marLeft w:val="0"/>
      <w:marRight w:val="0"/>
      <w:marTop w:val="0"/>
      <w:marBottom w:val="0"/>
      <w:divBdr>
        <w:top w:val="none" w:sz="0" w:space="0" w:color="auto"/>
        <w:left w:val="none" w:sz="0" w:space="0" w:color="auto"/>
        <w:bottom w:val="none" w:sz="0" w:space="0" w:color="auto"/>
        <w:right w:val="none" w:sz="0" w:space="0" w:color="auto"/>
      </w:divBdr>
    </w:div>
    <w:div w:id="516506009">
      <w:bodyDiv w:val="1"/>
      <w:marLeft w:val="0"/>
      <w:marRight w:val="0"/>
      <w:marTop w:val="0"/>
      <w:marBottom w:val="0"/>
      <w:divBdr>
        <w:top w:val="none" w:sz="0" w:space="0" w:color="auto"/>
        <w:left w:val="none" w:sz="0" w:space="0" w:color="auto"/>
        <w:bottom w:val="none" w:sz="0" w:space="0" w:color="auto"/>
        <w:right w:val="none" w:sz="0" w:space="0" w:color="auto"/>
      </w:divBdr>
    </w:div>
    <w:div w:id="522862945">
      <w:bodyDiv w:val="1"/>
      <w:marLeft w:val="0"/>
      <w:marRight w:val="0"/>
      <w:marTop w:val="0"/>
      <w:marBottom w:val="0"/>
      <w:divBdr>
        <w:top w:val="none" w:sz="0" w:space="0" w:color="auto"/>
        <w:left w:val="none" w:sz="0" w:space="0" w:color="auto"/>
        <w:bottom w:val="none" w:sz="0" w:space="0" w:color="auto"/>
        <w:right w:val="none" w:sz="0" w:space="0" w:color="auto"/>
      </w:divBdr>
    </w:div>
    <w:div w:id="669060026">
      <w:bodyDiv w:val="1"/>
      <w:marLeft w:val="0"/>
      <w:marRight w:val="0"/>
      <w:marTop w:val="0"/>
      <w:marBottom w:val="0"/>
      <w:divBdr>
        <w:top w:val="none" w:sz="0" w:space="0" w:color="auto"/>
        <w:left w:val="none" w:sz="0" w:space="0" w:color="auto"/>
        <w:bottom w:val="none" w:sz="0" w:space="0" w:color="auto"/>
        <w:right w:val="none" w:sz="0" w:space="0" w:color="auto"/>
      </w:divBdr>
      <w:divsChild>
        <w:div w:id="787705573">
          <w:marLeft w:val="720"/>
          <w:marRight w:val="0"/>
          <w:marTop w:val="0"/>
          <w:marBottom w:val="0"/>
          <w:divBdr>
            <w:top w:val="none" w:sz="0" w:space="0" w:color="auto"/>
            <w:left w:val="none" w:sz="0" w:space="0" w:color="auto"/>
            <w:bottom w:val="none" w:sz="0" w:space="0" w:color="auto"/>
            <w:right w:val="none" w:sz="0" w:space="0" w:color="auto"/>
          </w:divBdr>
        </w:div>
        <w:div w:id="344788297">
          <w:marLeft w:val="720"/>
          <w:marRight w:val="0"/>
          <w:marTop w:val="0"/>
          <w:marBottom w:val="0"/>
          <w:divBdr>
            <w:top w:val="none" w:sz="0" w:space="0" w:color="auto"/>
            <w:left w:val="none" w:sz="0" w:space="0" w:color="auto"/>
            <w:bottom w:val="none" w:sz="0" w:space="0" w:color="auto"/>
            <w:right w:val="none" w:sz="0" w:space="0" w:color="auto"/>
          </w:divBdr>
        </w:div>
      </w:divsChild>
    </w:div>
    <w:div w:id="672728996">
      <w:bodyDiv w:val="1"/>
      <w:marLeft w:val="0"/>
      <w:marRight w:val="0"/>
      <w:marTop w:val="0"/>
      <w:marBottom w:val="0"/>
      <w:divBdr>
        <w:top w:val="none" w:sz="0" w:space="0" w:color="auto"/>
        <w:left w:val="none" w:sz="0" w:space="0" w:color="auto"/>
        <w:bottom w:val="none" w:sz="0" w:space="0" w:color="auto"/>
        <w:right w:val="none" w:sz="0" w:space="0" w:color="auto"/>
      </w:divBdr>
    </w:div>
    <w:div w:id="1003583396">
      <w:bodyDiv w:val="1"/>
      <w:marLeft w:val="0"/>
      <w:marRight w:val="0"/>
      <w:marTop w:val="0"/>
      <w:marBottom w:val="0"/>
      <w:divBdr>
        <w:top w:val="none" w:sz="0" w:space="0" w:color="auto"/>
        <w:left w:val="none" w:sz="0" w:space="0" w:color="auto"/>
        <w:bottom w:val="none" w:sz="0" w:space="0" w:color="auto"/>
        <w:right w:val="none" w:sz="0" w:space="0" w:color="auto"/>
      </w:divBdr>
      <w:divsChild>
        <w:div w:id="2070377707">
          <w:marLeft w:val="144"/>
          <w:marRight w:val="0"/>
          <w:marTop w:val="240"/>
          <w:marBottom w:val="40"/>
          <w:divBdr>
            <w:top w:val="none" w:sz="0" w:space="0" w:color="auto"/>
            <w:left w:val="none" w:sz="0" w:space="0" w:color="auto"/>
            <w:bottom w:val="none" w:sz="0" w:space="0" w:color="auto"/>
            <w:right w:val="none" w:sz="0" w:space="0" w:color="auto"/>
          </w:divBdr>
        </w:div>
        <w:div w:id="972369699">
          <w:marLeft w:val="144"/>
          <w:marRight w:val="0"/>
          <w:marTop w:val="240"/>
          <w:marBottom w:val="40"/>
          <w:divBdr>
            <w:top w:val="none" w:sz="0" w:space="0" w:color="auto"/>
            <w:left w:val="none" w:sz="0" w:space="0" w:color="auto"/>
            <w:bottom w:val="none" w:sz="0" w:space="0" w:color="auto"/>
            <w:right w:val="none" w:sz="0" w:space="0" w:color="auto"/>
          </w:divBdr>
        </w:div>
        <w:div w:id="1942450600">
          <w:marLeft w:val="144"/>
          <w:marRight w:val="0"/>
          <w:marTop w:val="240"/>
          <w:marBottom w:val="40"/>
          <w:divBdr>
            <w:top w:val="none" w:sz="0" w:space="0" w:color="auto"/>
            <w:left w:val="none" w:sz="0" w:space="0" w:color="auto"/>
            <w:bottom w:val="none" w:sz="0" w:space="0" w:color="auto"/>
            <w:right w:val="none" w:sz="0" w:space="0" w:color="auto"/>
          </w:divBdr>
        </w:div>
        <w:div w:id="1345594048">
          <w:marLeft w:val="144"/>
          <w:marRight w:val="0"/>
          <w:marTop w:val="240"/>
          <w:marBottom w:val="40"/>
          <w:divBdr>
            <w:top w:val="none" w:sz="0" w:space="0" w:color="auto"/>
            <w:left w:val="none" w:sz="0" w:space="0" w:color="auto"/>
            <w:bottom w:val="none" w:sz="0" w:space="0" w:color="auto"/>
            <w:right w:val="none" w:sz="0" w:space="0" w:color="auto"/>
          </w:divBdr>
        </w:div>
        <w:div w:id="562641276">
          <w:marLeft w:val="144"/>
          <w:marRight w:val="0"/>
          <w:marTop w:val="240"/>
          <w:marBottom w:val="40"/>
          <w:divBdr>
            <w:top w:val="none" w:sz="0" w:space="0" w:color="auto"/>
            <w:left w:val="none" w:sz="0" w:space="0" w:color="auto"/>
            <w:bottom w:val="none" w:sz="0" w:space="0" w:color="auto"/>
            <w:right w:val="none" w:sz="0" w:space="0" w:color="auto"/>
          </w:divBdr>
        </w:div>
        <w:div w:id="1986471583">
          <w:marLeft w:val="144"/>
          <w:marRight w:val="0"/>
          <w:marTop w:val="240"/>
          <w:marBottom w:val="40"/>
          <w:divBdr>
            <w:top w:val="none" w:sz="0" w:space="0" w:color="auto"/>
            <w:left w:val="none" w:sz="0" w:space="0" w:color="auto"/>
            <w:bottom w:val="none" w:sz="0" w:space="0" w:color="auto"/>
            <w:right w:val="none" w:sz="0" w:space="0" w:color="auto"/>
          </w:divBdr>
        </w:div>
      </w:divsChild>
    </w:div>
    <w:div w:id="1033967045">
      <w:bodyDiv w:val="1"/>
      <w:marLeft w:val="0"/>
      <w:marRight w:val="0"/>
      <w:marTop w:val="0"/>
      <w:marBottom w:val="0"/>
      <w:divBdr>
        <w:top w:val="none" w:sz="0" w:space="0" w:color="auto"/>
        <w:left w:val="none" w:sz="0" w:space="0" w:color="auto"/>
        <w:bottom w:val="none" w:sz="0" w:space="0" w:color="auto"/>
        <w:right w:val="none" w:sz="0" w:space="0" w:color="auto"/>
      </w:divBdr>
      <w:divsChild>
        <w:div w:id="392656294">
          <w:marLeft w:val="0"/>
          <w:marRight w:val="0"/>
          <w:marTop w:val="0"/>
          <w:marBottom w:val="0"/>
          <w:divBdr>
            <w:top w:val="none" w:sz="0" w:space="0" w:color="auto"/>
            <w:left w:val="none" w:sz="0" w:space="0" w:color="auto"/>
            <w:bottom w:val="none" w:sz="0" w:space="0" w:color="auto"/>
            <w:right w:val="none" w:sz="0" w:space="0" w:color="auto"/>
          </w:divBdr>
        </w:div>
        <w:div w:id="219905544">
          <w:marLeft w:val="0"/>
          <w:marRight w:val="0"/>
          <w:marTop w:val="0"/>
          <w:marBottom w:val="0"/>
          <w:divBdr>
            <w:top w:val="none" w:sz="0" w:space="0" w:color="auto"/>
            <w:left w:val="none" w:sz="0" w:space="0" w:color="auto"/>
            <w:bottom w:val="none" w:sz="0" w:space="0" w:color="auto"/>
            <w:right w:val="none" w:sz="0" w:space="0" w:color="auto"/>
          </w:divBdr>
        </w:div>
        <w:div w:id="858010155">
          <w:marLeft w:val="0"/>
          <w:marRight w:val="0"/>
          <w:marTop w:val="0"/>
          <w:marBottom w:val="0"/>
          <w:divBdr>
            <w:top w:val="none" w:sz="0" w:space="0" w:color="auto"/>
            <w:left w:val="none" w:sz="0" w:space="0" w:color="auto"/>
            <w:bottom w:val="none" w:sz="0" w:space="0" w:color="auto"/>
            <w:right w:val="none" w:sz="0" w:space="0" w:color="auto"/>
          </w:divBdr>
        </w:div>
      </w:divsChild>
    </w:div>
    <w:div w:id="1133517655">
      <w:bodyDiv w:val="1"/>
      <w:marLeft w:val="0"/>
      <w:marRight w:val="0"/>
      <w:marTop w:val="0"/>
      <w:marBottom w:val="0"/>
      <w:divBdr>
        <w:top w:val="none" w:sz="0" w:space="0" w:color="auto"/>
        <w:left w:val="none" w:sz="0" w:space="0" w:color="auto"/>
        <w:bottom w:val="none" w:sz="0" w:space="0" w:color="auto"/>
        <w:right w:val="none" w:sz="0" w:space="0" w:color="auto"/>
      </w:divBdr>
    </w:div>
    <w:div w:id="1462721444">
      <w:bodyDiv w:val="1"/>
      <w:marLeft w:val="0"/>
      <w:marRight w:val="0"/>
      <w:marTop w:val="0"/>
      <w:marBottom w:val="0"/>
      <w:divBdr>
        <w:top w:val="none" w:sz="0" w:space="0" w:color="auto"/>
        <w:left w:val="none" w:sz="0" w:space="0" w:color="auto"/>
        <w:bottom w:val="none" w:sz="0" w:space="0" w:color="auto"/>
        <w:right w:val="none" w:sz="0" w:space="0" w:color="auto"/>
      </w:divBdr>
    </w:div>
    <w:div w:id="1874881752">
      <w:bodyDiv w:val="1"/>
      <w:marLeft w:val="0"/>
      <w:marRight w:val="0"/>
      <w:marTop w:val="0"/>
      <w:marBottom w:val="0"/>
      <w:divBdr>
        <w:top w:val="none" w:sz="0" w:space="0" w:color="auto"/>
        <w:left w:val="none" w:sz="0" w:space="0" w:color="auto"/>
        <w:bottom w:val="none" w:sz="0" w:space="0" w:color="auto"/>
        <w:right w:val="none" w:sz="0" w:space="0" w:color="auto"/>
      </w:divBdr>
    </w:div>
    <w:div w:id="1960068571">
      <w:bodyDiv w:val="1"/>
      <w:marLeft w:val="0"/>
      <w:marRight w:val="0"/>
      <w:marTop w:val="0"/>
      <w:marBottom w:val="0"/>
      <w:divBdr>
        <w:top w:val="none" w:sz="0" w:space="0" w:color="auto"/>
        <w:left w:val="none" w:sz="0" w:space="0" w:color="auto"/>
        <w:bottom w:val="none" w:sz="0" w:space="0" w:color="auto"/>
        <w:right w:val="none" w:sz="0" w:space="0" w:color="auto"/>
      </w:divBdr>
      <w:divsChild>
        <w:div w:id="59518649">
          <w:marLeft w:val="446"/>
          <w:marRight w:val="0"/>
          <w:marTop w:val="0"/>
          <w:marBottom w:val="0"/>
          <w:divBdr>
            <w:top w:val="none" w:sz="0" w:space="0" w:color="auto"/>
            <w:left w:val="none" w:sz="0" w:space="0" w:color="auto"/>
            <w:bottom w:val="none" w:sz="0" w:space="0" w:color="auto"/>
            <w:right w:val="none" w:sz="0" w:space="0" w:color="auto"/>
          </w:divBdr>
        </w:div>
      </w:divsChild>
    </w:div>
    <w:div w:id="1967738435">
      <w:bodyDiv w:val="1"/>
      <w:marLeft w:val="0"/>
      <w:marRight w:val="0"/>
      <w:marTop w:val="0"/>
      <w:marBottom w:val="0"/>
      <w:divBdr>
        <w:top w:val="none" w:sz="0" w:space="0" w:color="auto"/>
        <w:left w:val="none" w:sz="0" w:space="0" w:color="auto"/>
        <w:bottom w:val="none" w:sz="0" w:space="0" w:color="auto"/>
        <w:right w:val="none" w:sz="0" w:space="0" w:color="auto"/>
      </w:divBdr>
      <w:divsChild>
        <w:div w:id="1655798610">
          <w:marLeft w:val="0"/>
          <w:marRight w:val="0"/>
          <w:marTop w:val="0"/>
          <w:marBottom w:val="0"/>
          <w:divBdr>
            <w:top w:val="none" w:sz="0" w:space="0" w:color="auto"/>
            <w:left w:val="none" w:sz="0" w:space="0" w:color="auto"/>
            <w:bottom w:val="none" w:sz="0" w:space="0" w:color="auto"/>
            <w:right w:val="none" w:sz="0" w:space="0" w:color="auto"/>
          </w:divBdr>
        </w:div>
        <w:div w:id="921184487">
          <w:marLeft w:val="0"/>
          <w:marRight w:val="0"/>
          <w:marTop w:val="0"/>
          <w:marBottom w:val="0"/>
          <w:divBdr>
            <w:top w:val="none" w:sz="0" w:space="0" w:color="auto"/>
            <w:left w:val="none" w:sz="0" w:space="0" w:color="auto"/>
            <w:bottom w:val="none" w:sz="0" w:space="0" w:color="auto"/>
            <w:right w:val="none" w:sz="0" w:space="0" w:color="auto"/>
          </w:divBdr>
        </w:div>
        <w:div w:id="440688019">
          <w:marLeft w:val="0"/>
          <w:marRight w:val="0"/>
          <w:marTop w:val="0"/>
          <w:marBottom w:val="0"/>
          <w:divBdr>
            <w:top w:val="none" w:sz="0" w:space="0" w:color="auto"/>
            <w:left w:val="none" w:sz="0" w:space="0" w:color="auto"/>
            <w:bottom w:val="none" w:sz="0" w:space="0" w:color="auto"/>
            <w:right w:val="none" w:sz="0" w:space="0" w:color="auto"/>
          </w:divBdr>
          <w:divsChild>
            <w:div w:id="377821296">
              <w:marLeft w:val="0"/>
              <w:marRight w:val="0"/>
              <w:marTop w:val="0"/>
              <w:marBottom w:val="0"/>
              <w:divBdr>
                <w:top w:val="none" w:sz="0" w:space="0" w:color="auto"/>
                <w:left w:val="none" w:sz="0" w:space="0" w:color="auto"/>
                <w:bottom w:val="none" w:sz="0" w:space="0" w:color="auto"/>
                <w:right w:val="none" w:sz="0" w:space="0" w:color="auto"/>
              </w:divBdr>
              <w:divsChild>
                <w:div w:id="1534921382">
                  <w:marLeft w:val="0"/>
                  <w:marRight w:val="0"/>
                  <w:marTop w:val="0"/>
                  <w:marBottom w:val="0"/>
                  <w:divBdr>
                    <w:top w:val="none" w:sz="0" w:space="0" w:color="auto"/>
                    <w:left w:val="none" w:sz="0" w:space="0" w:color="auto"/>
                    <w:bottom w:val="none" w:sz="0" w:space="0" w:color="auto"/>
                    <w:right w:val="none" w:sz="0" w:space="0" w:color="auto"/>
                  </w:divBdr>
                  <w:divsChild>
                    <w:div w:id="826047646">
                      <w:marLeft w:val="0"/>
                      <w:marRight w:val="0"/>
                      <w:marTop w:val="0"/>
                      <w:marBottom w:val="0"/>
                      <w:divBdr>
                        <w:top w:val="none" w:sz="0" w:space="0" w:color="auto"/>
                        <w:left w:val="none" w:sz="0" w:space="0" w:color="auto"/>
                        <w:bottom w:val="none" w:sz="0" w:space="0" w:color="auto"/>
                        <w:right w:val="none" w:sz="0" w:space="0" w:color="auto"/>
                      </w:divBdr>
                      <w:divsChild>
                        <w:div w:id="1101685969">
                          <w:marLeft w:val="0"/>
                          <w:marRight w:val="0"/>
                          <w:marTop w:val="0"/>
                          <w:marBottom w:val="0"/>
                          <w:divBdr>
                            <w:top w:val="none" w:sz="0" w:space="0" w:color="auto"/>
                            <w:left w:val="none" w:sz="0" w:space="0" w:color="auto"/>
                            <w:bottom w:val="none" w:sz="0" w:space="0" w:color="auto"/>
                            <w:right w:val="none" w:sz="0" w:space="0" w:color="auto"/>
                          </w:divBdr>
                        </w:div>
                        <w:div w:id="12289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4899">
      <w:bodyDiv w:val="1"/>
      <w:marLeft w:val="0"/>
      <w:marRight w:val="0"/>
      <w:marTop w:val="0"/>
      <w:marBottom w:val="0"/>
      <w:divBdr>
        <w:top w:val="none" w:sz="0" w:space="0" w:color="auto"/>
        <w:left w:val="none" w:sz="0" w:space="0" w:color="auto"/>
        <w:bottom w:val="none" w:sz="0" w:space="0" w:color="auto"/>
        <w:right w:val="none" w:sz="0" w:space="0" w:color="auto"/>
      </w:divBdr>
      <w:divsChild>
        <w:div w:id="62342458">
          <w:marLeft w:val="144"/>
          <w:marRight w:val="0"/>
          <w:marTop w:val="240"/>
          <w:marBottom w:val="40"/>
          <w:divBdr>
            <w:top w:val="none" w:sz="0" w:space="0" w:color="auto"/>
            <w:left w:val="none" w:sz="0" w:space="0" w:color="auto"/>
            <w:bottom w:val="none" w:sz="0" w:space="0" w:color="auto"/>
            <w:right w:val="none" w:sz="0" w:space="0" w:color="auto"/>
          </w:divBdr>
        </w:div>
        <w:div w:id="1371494858">
          <w:marLeft w:val="144"/>
          <w:marRight w:val="0"/>
          <w:marTop w:val="240"/>
          <w:marBottom w:val="40"/>
          <w:divBdr>
            <w:top w:val="none" w:sz="0" w:space="0" w:color="auto"/>
            <w:left w:val="none" w:sz="0" w:space="0" w:color="auto"/>
            <w:bottom w:val="none" w:sz="0" w:space="0" w:color="auto"/>
            <w:right w:val="none" w:sz="0" w:space="0" w:color="auto"/>
          </w:divBdr>
        </w:div>
        <w:div w:id="1800686778">
          <w:marLeft w:val="144"/>
          <w:marRight w:val="0"/>
          <w:marTop w:val="240"/>
          <w:marBottom w:val="40"/>
          <w:divBdr>
            <w:top w:val="none" w:sz="0" w:space="0" w:color="auto"/>
            <w:left w:val="none" w:sz="0" w:space="0" w:color="auto"/>
            <w:bottom w:val="none" w:sz="0" w:space="0" w:color="auto"/>
            <w:right w:val="none" w:sz="0" w:space="0" w:color="auto"/>
          </w:divBdr>
        </w:div>
        <w:div w:id="904729639">
          <w:marLeft w:val="144"/>
          <w:marRight w:val="0"/>
          <w:marTop w:val="240"/>
          <w:marBottom w:val="40"/>
          <w:divBdr>
            <w:top w:val="none" w:sz="0" w:space="0" w:color="auto"/>
            <w:left w:val="none" w:sz="0" w:space="0" w:color="auto"/>
            <w:bottom w:val="none" w:sz="0" w:space="0" w:color="auto"/>
            <w:right w:val="none" w:sz="0" w:space="0" w:color="auto"/>
          </w:divBdr>
        </w:div>
        <w:div w:id="1947033799">
          <w:marLeft w:val="144"/>
          <w:marRight w:val="0"/>
          <w:marTop w:val="240"/>
          <w:marBottom w:val="40"/>
          <w:divBdr>
            <w:top w:val="none" w:sz="0" w:space="0" w:color="auto"/>
            <w:left w:val="none" w:sz="0" w:space="0" w:color="auto"/>
            <w:bottom w:val="none" w:sz="0" w:space="0" w:color="auto"/>
            <w:right w:val="none" w:sz="0" w:space="0" w:color="auto"/>
          </w:divBdr>
        </w:div>
        <w:div w:id="1783524811">
          <w:marLeft w:val="144"/>
          <w:marRight w:val="0"/>
          <w:marTop w:val="240"/>
          <w:marBottom w:val="40"/>
          <w:divBdr>
            <w:top w:val="none" w:sz="0" w:space="0" w:color="auto"/>
            <w:left w:val="none" w:sz="0" w:space="0" w:color="auto"/>
            <w:bottom w:val="none" w:sz="0" w:space="0" w:color="auto"/>
            <w:right w:val="none" w:sz="0" w:space="0" w:color="auto"/>
          </w:divBdr>
        </w:div>
        <w:div w:id="45259478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www.enseignementsup-recherche.gouv.fr/fr/contrats-doctoraux-handicap-campagne-nationale-2023-88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8</Pages>
  <Words>3143</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Beatrice Fleury</cp:lastModifiedBy>
  <cp:revision>31</cp:revision>
  <dcterms:created xsi:type="dcterms:W3CDTF">2024-01-18T11:06:00Z</dcterms:created>
  <dcterms:modified xsi:type="dcterms:W3CDTF">2024-02-20T10:37:00Z</dcterms:modified>
</cp:coreProperties>
</file>