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843" w:rsidRPr="00141843" w:rsidRDefault="00141843" w:rsidP="00141843">
      <w:pPr>
        <w:spacing w:after="0" w:line="240" w:lineRule="auto"/>
        <w:jc w:val="center"/>
        <w:rPr>
          <w:rFonts w:eastAsia="Times New Roman" w:cs="Calibri"/>
          <w:b/>
        </w:rPr>
      </w:pPr>
      <w:r w:rsidRPr="00141843">
        <w:rPr>
          <w:rFonts w:eastAsia="Times New Roman" w:cs="Calibri"/>
          <w:noProof/>
          <w:lang w:eastAsia="fr-FR"/>
        </w:rPr>
        <w:drawing>
          <wp:inline distT="0" distB="0" distL="0" distR="0">
            <wp:extent cx="25209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950" cy="476250"/>
                    </a:xfrm>
                    <a:prstGeom prst="rect">
                      <a:avLst/>
                    </a:prstGeom>
                    <a:noFill/>
                    <a:ln>
                      <a:noFill/>
                    </a:ln>
                  </pic:spPr>
                </pic:pic>
              </a:graphicData>
            </a:graphic>
          </wp:inline>
        </w:drawing>
      </w:r>
    </w:p>
    <w:p w:rsidR="00141843" w:rsidRPr="00141843" w:rsidRDefault="00141843" w:rsidP="00141843">
      <w:pPr>
        <w:spacing w:after="0" w:line="240" w:lineRule="auto"/>
        <w:jc w:val="both"/>
        <w:rPr>
          <w:rFonts w:eastAsia="Times New Roman" w:cs="Calibri"/>
          <w:b/>
        </w:rPr>
      </w:pPr>
    </w:p>
    <w:p w:rsidR="00141843" w:rsidRPr="00141843" w:rsidRDefault="00141843" w:rsidP="00141843">
      <w:pPr>
        <w:spacing w:after="0" w:line="240" w:lineRule="auto"/>
        <w:jc w:val="center"/>
        <w:rPr>
          <w:rFonts w:eastAsia="Times New Roman" w:cs="Calibri"/>
          <w:b/>
        </w:rPr>
      </w:pPr>
      <w:r w:rsidRPr="00141843">
        <w:rPr>
          <w:rFonts w:eastAsia="Times New Roman" w:cs="Calibri"/>
          <w:b/>
        </w:rPr>
        <w:t>École doctorale Humanités nouvelles – Fernand Braudel</w:t>
      </w:r>
    </w:p>
    <w:p w:rsidR="00141843" w:rsidRDefault="00141843" w:rsidP="00141843">
      <w:pPr>
        <w:spacing w:after="0" w:line="240" w:lineRule="auto"/>
        <w:jc w:val="center"/>
        <w:rPr>
          <w:rFonts w:eastAsia="Times New Roman" w:cs="Calibri"/>
          <w:b/>
        </w:rPr>
      </w:pPr>
    </w:p>
    <w:p w:rsidR="00C34A4D" w:rsidRPr="00141843" w:rsidRDefault="00C34A4D" w:rsidP="00141843">
      <w:pPr>
        <w:spacing w:after="0" w:line="240" w:lineRule="auto"/>
        <w:jc w:val="center"/>
        <w:rPr>
          <w:rFonts w:eastAsia="Times New Roman" w:cs="Calibri"/>
          <w:b/>
        </w:rPr>
      </w:pPr>
    </w:p>
    <w:p w:rsidR="00141843" w:rsidRPr="00141843" w:rsidRDefault="00141843" w:rsidP="00141843">
      <w:pPr>
        <w:spacing w:after="0" w:line="240" w:lineRule="auto"/>
        <w:jc w:val="center"/>
        <w:rPr>
          <w:rFonts w:eastAsia="Times New Roman" w:cs="Calibri"/>
          <w:b/>
        </w:rPr>
      </w:pPr>
      <w:r w:rsidRPr="00141843">
        <w:rPr>
          <w:rFonts w:eastAsia="Times New Roman" w:cs="Calibri"/>
          <w:b/>
        </w:rPr>
        <w:t>Compte rendu du Conseil</w:t>
      </w:r>
    </w:p>
    <w:p w:rsidR="00141843" w:rsidRDefault="00141843" w:rsidP="00141843">
      <w:pPr>
        <w:spacing w:after="0" w:line="240" w:lineRule="auto"/>
        <w:jc w:val="center"/>
        <w:rPr>
          <w:rFonts w:eastAsia="Times New Roman" w:cs="Calibri"/>
          <w:b/>
        </w:rPr>
      </w:pPr>
    </w:p>
    <w:p w:rsidR="00C34A4D" w:rsidRPr="00141843" w:rsidRDefault="00C34A4D" w:rsidP="00141843">
      <w:pPr>
        <w:spacing w:after="0" w:line="240" w:lineRule="auto"/>
        <w:jc w:val="center"/>
        <w:rPr>
          <w:rFonts w:eastAsia="Times New Roman" w:cs="Calibri"/>
          <w:b/>
        </w:rPr>
      </w:pPr>
    </w:p>
    <w:p w:rsidR="00141843" w:rsidRPr="00141843" w:rsidRDefault="00141843" w:rsidP="00141843">
      <w:pPr>
        <w:spacing w:after="0" w:line="240" w:lineRule="auto"/>
        <w:jc w:val="center"/>
        <w:rPr>
          <w:rFonts w:eastAsia="Times New Roman" w:cs="Calibri"/>
          <w:b/>
        </w:rPr>
      </w:pPr>
      <w:r w:rsidRPr="00141843">
        <w:rPr>
          <w:rFonts w:eastAsia="Times New Roman" w:cs="Calibri"/>
          <w:b/>
        </w:rPr>
        <w:t xml:space="preserve">Lundi </w:t>
      </w:r>
      <w:r>
        <w:rPr>
          <w:rFonts w:eastAsia="Times New Roman" w:cs="Calibri"/>
          <w:b/>
        </w:rPr>
        <w:t>9</w:t>
      </w:r>
      <w:r w:rsidRPr="00141843">
        <w:rPr>
          <w:rFonts w:eastAsia="Times New Roman" w:cs="Calibri"/>
          <w:b/>
        </w:rPr>
        <w:t xml:space="preserve"> </w:t>
      </w:r>
      <w:r w:rsidR="00F550B8">
        <w:rPr>
          <w:rFonts w:eastAsia="Times New Roman" w:cs="Calibri"/>
          <w:b/>
        </w:rPr>
        <w:t>octobre</w:t>
      </w:r>
      <w:r w:rsidRPr="00141843">
        <w:rPr>
          <w:rFonts w:eastAsia="Times New Roman" w:cs="Calibri"/>
          <w:b/>
        </w:rPr>
        <w:t xml:space="preserve"> 2023</w:t>
      </w:r>
    </w:p>
    <w:p w:rsidR="00141843" w:rsidRPr="00141843" w:rsidRDefault="00141843" w:rsidP="00141843">
      <w:pPr>
        <w:spacing w:after="0" w:line="240" w:lineRule="auto"/>
        <w:jc w:val="center"/>
        <w:rPr>
          <w:rFonts w:eastAsia="Times New Roman" w:cs="Calibri"/>
          <w:b/>
        </w:rPr>
      </w:pPr>
      <w:r w:rsidRPr="00141843">
        <w:rPr>
          <w:rFonts w:eastAsia="Times New Roman" w:cs="Calibri"/>
          <w:b/>
        </w:rPr>
        <w:t>14h00-1</w:t>
      </w:r>
      <w:r>
        <w:rPr>
          <w:rFonts w:eastAsia="Times New Roman" w:cs="Calibri"/>
          <w:b/>
        </w:rPr>
        <w:t>6</w:t>
      </w:r>
      <w:r w:rsidRPr="00141843">
        <w:rPr>
          <w:rFonts w:eastAsia="Times New Roman" w:cs="Calibri"/>
          <w:b/>
        </w:rPr>
        <w:t>h00</w:t>
      </w:r>
    </w:p>
    <w:p w:rsidR="00141843" w:rsidRPr="00141843" w:rsidRDefault="00141843" w:rsidP="00141843">
      <w:pPr>
        <w:shd w:val="clear" w:color="auto" w:fill="FDFCFA"/>
        <w:spacing w:after="0" w:line="240" w:lineRule="auto"/>
        <w:jc w:val="center"/>
        <w:rPr>
          <w:rFonts w:eastAsia="Times New Roman" w:cstheme="minorHAnsi"/>
          <w:color w:val="000000"/>
          <w:lang w:eastAsia="fr-FR"/>
        </w:rPr>
      </w:pPr>
      <w:r w:rsidRPr="00141843">
        <w:rPr>
          <w:rFonts w:eastAsia="Times New Roman" w:cstheme="minorHAnsi"/>
        </w:rPr>
        <w:t>(</w:t>
      </w:r>
      <w:r w:rsidRPr="00141843">
        <w:rPr>
          <w:rFonts w:eastAsia="Times New Roman" w:cstheme="minorHAnsi"/>
          <w:color w:val="000000"/>
          <w:lang w:eastAsia="fr-FR"/>
        </w:rPr>
        <w:t>Salle A353 - Bâtiment A</w:t>
      </w:r>
    </w:p>
    <w:p w:rsidR="00141843" w:rsidRPr="00141843" w:rsidRDefault="00141843" w:rsidP="00141843">
      <w:pPr>
        <w:shd w:val="clear" w:color="auto" w:fill="FDFCFA"/>
        <w:spacing w:after="0" w:line="240" w:lineRule="auto"/>
        <w:jc w:val="center"/>
        <w:rPr>
          <w:rFonts w:eastAsia="Times New Roman" w:cstheme="minorHAnsi"/>
          <w:color w:val="000000"/>
          <w:lang w:eastAsia="fr-FR"/>
        </w:rPr>
      </w:pPr>
      <w:r w:rsidRPr="00141843">
        <w:rPr>
          <w:rFonts w:eastAsia="Times New Roman" w:cstheme="minorHAnsi"/>
          <w:color w:val="000000"/>
          <w:lang w:eastAsia="fr-FR"/>
        </w:rPr>
        <w:t>Campus Lettres et Sciences Humaines</w:t>
      </w:r>
    </w:p>
    <w:p w:rsidR="00141843" w:rsidRPr="00141843" w:rsidRDefault="00141843" w:rsidP="00141843">
      <w:pPr>
        <w:shd w:val="clear" w:color="auto" w:fill="FDFCFA"/>
        <w:spacing w:after="0" w:line="240" w:lineRule="auto"/>
        <w:jc w:val="center"/>
        <w:rPr>
          <w:rFonts w:eastAsia="Times New Roman" w:cstheme="minorHAnsi"/>
          <w:color w:val="000000"/>
          <w:lang w:eastAsia="fr-FR"/>
        </w:rPr>
      </w:pPr>
      <w:r w:rsidRPr="00141843">
        <w:rPr>
          <w:rFonts w:eastAsia="Times New Roman" w:cstheme="minorHAnsi"/>
          <w:color w:val="000000"/>
          <w:lang w:eastAsia="fr-FR"/>
        </w:rPr>
        <w:t>23 Bd Albert 1er</w:t>
      </w:r>
    </w:p>
    <w:p w:rsidR="00141843" w:rsidRPr="00141843" w:rsidRDefault="00141843" w:rsidP="00141843">
      <w:pPr>
        <w:shd w:val="clear" w:color="auto" w:fill="FDFCFA"/>
        <w:spacing w:after="0" w:line="240" w:lineRule="auto"/>
        <w:jc w:val="center"/>
        <w:rPr>
          <w:rFonts w:eastAsia="Times New Roman" w:cstheme="minorHAnsi"/>
          <w:color w:val="000000"/>
          <w:lang w:eastAsia="fr-FR"/>
        </w:rPr>
      </w:pPr>
      <w:r w:rsidRPr="00141843">
        <w:rPr>
          <w:rFonts w:eastAsia="Times New Roman" w:cstheme="minorHAnsi"/>
          <w:color w:val="000000"/>
          <w:lang w:eastAsia="fr-FR"/>
        </w:rPr>
        <w:t>54000 Nancy</w:t>
      </w:r>
      <w:r w:rsidRPr="00141843">
        <w:rPr>
          <w:rFonts w:eastAsia="Times New Roman" w:cstheme="minorHAnsi"/>
        </w:rPr>
        <w:t>)</w:t>
      </w:r>
    </w:p>
    <w:p w:rsidR="00C34A4D" w:rsidRDefault="00C34A4D" w:rsidP="00141843">
      <w:pPr>
        <w:spacing w:after="0" w:line="240" w:lineRule="auto"/>
        <w:jc w:val="both"/>
        <w:rPr>
          <w:rFonts w:eastAsia="Times New Roman" w:cs="Calibri"/>
          <w:b/>
          <w:i/>
          <w:lang w:eastAsia="fr-FR"/>
        </w:rPr>
      </w:pPr>
    </w:p>
    <w:p w:rsidR="00141843" w:rsidRPr="00141843" w:rsidRDefault="00141843" w:rsidP="00141843">
      <w:pPr>
        <w:spacing w:after="0" w:line="240" w:lineRule="auto"/>
        <w:jc w:val="both"/>
        <w:rPr>
          <w:rFonts w:eastAsia="Times New Roman" w:cs="Calibri"/>
          <w:b/>
          <w:i/>
          <w:lang w:eastAsia="fr-FR"/>
        </w:rPr>
      </w:pPr>
      <w:r w:rsidRPr="00141843">
        <w:rPr>
          <w:rFonts w:eastAsia="Times New Roman" w:cs="Calibri"/>
          <w:b/>
          <w:i/>
          <w:lang w:eastAsia="fr-FR"/>
        </w:rPr>
        <w:t>Membres présents</w:t>
      </w:r>
    </w:p>
    <w:p w:rsidR="00141843" w:rsidRPr="00141843" w:rsidRDefault="00F550B8" w:rsidP="00141843">
      <w:pPr>
        <w:spacing w:after="0" w:line="240" w:lineRule="auto"/>
        <w:jc w:val="both"/>
        <w:rPr>
          <w:rFonts w:eastAsia="Times New Roman" w:cs="Calibri"/>
          <w:lang w:eastAsia="fr-FR"/>
        </w:rPr>
      </w:pPr>
      <w:r>
        <w:rPr>
          <w:rFonts w:eastAsia="Times New Roman" w:cs="Calibri"/>
          <w:lang w:eastAsia="fr-FR"/>
        </w:rPr>
        <w:t xml:space="preserve">Julie </w:t>
      </w:r>
      <w:proofErr w:type="spellStart"/>
      <w:r>
        <w:rPr>
          <w:rFonts w:eastAsia="Times New Roman" w:cs="Calibri"/>
          <w:lang w:eastAsia="fr-FR"/>
        </w:rPr>
        <w:t>Ambal</w:t>
      </w:r>
      <w:proofErr w:type="spellEnd"/>
      <w:r>
        <w:rPr>
          <w:rFonts w:eastAsia="Times New Roman" w:cs="Calibri"/>
          <w:lang w:eastAsia="fr-FR"/>
        </w:rPr>
        <w:t xml:space="preserve">, </w:t>
      </w:r>
      <w:r w:rsidR="00174A66">
        <w:rPr>
          <w:rFonts w:eastAsia="Times New Roman" w:cs="Calibri"/>
          <w:lang w:eastAsia="fr-FR"/>
        </w:rPr>
        <w:t xml:space="preserve">Stéphanie Bertrand, </w:t>
      </w:r>
      <w:r w:rsidR="00141843" w:rsidRPr="00141843">
        <w:rPr>
          <w:rFonts w:eastAsia="Times New Roman" w:cs="Calibri"/>
          <w:lang w:eastAsia="fr-FR"/>
        </w:rPr>
        <w:t xml:space="preserve">Nathalie Collé, </w:t>
      </w:r>
      <w:r w:rsidR="00E83C2C">
        <w:rPr>
          <w:rFonts w:eastAsia="Times New Roman" w:cs="Calibri"/>
          <w:lang w:eastAsia="fr-FR"/>
        </w:rPr>
        <w:t xml:space="preserve">Stéphane Dufour, </w:t>
      </w:r>
      <w:r w:rsidR="00141843" w:rsidRPr="00141843">
        <w:rPr>
          <w:rFonts w:eastAsia="Times New Roman" w:cs="Calibri"/>
          <w:lang w:eastAsia="fr-FR"/>
        </w:rPr>
        <w:t xml:space="preserve">Béatrice Fleury, </w:t>
      </w:r>
      <w:r w:rsidR="00141843" w:rsidRPr="00141843">
        <w:rPr>
          <w:rFonts w:eastAsia="Times New Roman" w:cs="Calibri"/>
          <w:color w:val="000000"/>
          <w:lang w:eastAsia="fr-FR"/>
        </w:rPr>
        <w:t xml:space="preserve">Manon </w:t>
      </w:r>
      <w:proofErr w:type="spellStart"/>
      <w:r w:rsidR="00141843" w:rsidRPr="00141843">
        <w:rPr>
          <w:rFonts w:eastAsia="Times New Roman" w:cs="Calibri"/>
          <w:color w:val="000000"/>
          <w:lang w:eastAsia="fr-FR"/>
        </w:rPr>
        <w:t>Kuffer</w:t>
      </w:r>
      <w:proofErr w:type="spellEnd"/>
      <w:r w:rsidR="00141843" w:rsidRPr="00141843">
        <w:rPr>
          <w:rFonts w:eastAsia="Times New Roman" w:cs="Calibri"/>
          <w:color w:val="000000"/>
          <w:lang w:eastAsia="fr-FR"/>
        </w:rPr>
        <w:t xml:space="preserve">, </w:t>
      </w:r>
      <w:r w:rsidRPr="00141843">
        <w:rPr>
          <w:rFonts w:eastAsia="Times New Roman" w:cs="Calibri"/>
          <w:lang w:eastAsia="fr-FR"/>
        </w:rPr>
        <w:t xml:space="preserve">Françoise </w:t>
      </w:r>
      <w:proofErr w:type="spellStart"/>
      <w:r w:rsidRPr="00141843">
        <w:rPr>
          <w:rFonts w:eastAsia="Times New Roman" w:cs="Calibri"/>
          <w:lang w:eastAsia="fr-FR"/>
        </w:rPr>
        <w:t>Lartillot</w:t>
      </w:r>
      <w:proofErr w:type="spellEnd"/>
      <w:r w:rsidRPr="00141843">
        <w:rPr>
          <w:rFonts w:eastAsia="Times New Roman" w:cs="Calibri"/>
          <w:lang w:eastAsia="fr-FR"/>
        </w:rPr>
        <w:t xml:space="preserve">, </w:t>
      </w:r>
      <w:r w:rsidR="00141843" w:rsidRPr="00141843">
        <w:rPr>
          <w:rFonts w:eastAsia="Times New Roman" w:cs="Calibri"/>
          <w:color w:val="000000"/>
          <w:lang w:eastAsia="fr-FR"/>
        </w:rPr>
        <w:t xml:space="preserve">Hajer </w:t>
      </w:r>
      <w:proofErr w:type="spellStart"/>
      <w:r w:rsidR="00141843" w:rsidRPr="00141843">
        <w:rPr>
          <w:rFonts w:eastAsia="Times New Roman" w:cs="Calibri"/>
          <w:color w:val="000000"/>
          <w:lang w:eastAsia="fr-FR"/>
        </w:rPr>
        <w:t>Mestaysser</w:t>
      </w:r>
      <w:proofErr w:type="spellEnd"/>
      <w:r w:rsidR="00141843" w:rsidRPr="00141843">
        <w:rPr>
          <w:rFonts w:eastAsia="Times New Roman" w:cs="Calibri"/>
          <w:color w:val="000000"/>
          <w:lang w:eastAsia="fr-FR"/>
        </w:rPr>
        <w:t xml:space="preserve">, </w:t>
      </w:r>
      <w:r w:rsidR="00141843" w:rsidRPr="00141843">
        <w:rPr>
          <w:rFonts w:eastAsia="Times New Roman" w:cs="Calibri"/>
          <w:lang w:eastAsia="fr-FR"/>
        </w:rPr>
        <w:t xml:space="preserve">Aude </w:t>
      </w:r>
      <w:proofErr w:type="spellStart"/>
      <w:r w:rsidR="00141843" w:rsidRPr="00141843">
        <w:rPr>
          <w:rFonts w:eastAsia="Times New Roman" w:cs="Calibri"/>
          <w:lang w:eastAsia="fr-FR"/>
        </w:rPr>
        <w:t>Meziani</w:t>
      </w:r>
      <w:proofErr w:type="spellEnd"/>
      <w:r w:rsidR="00141843" w:rsidRPr="00141843">
        <w:rPr>
          <w:rFonts w:eastAsia="Times New Roman" w:cs="Calibri"/>
          <w:lang w:eastAsia="fr-FR"/>
        </w:rPr>
        <w:t>, Isabelle Vitry,</w:t>
      </w:r>
      <w:r w:rsidR="00141843" w:rsidRPr="00141843">
        <w:rPr>
          <w:rFonts w:eastAsia="Times New Roman" w:cs="Calibri"/>
          <w:color w:val="000000"/>
          <w:lang w:eastAsia="fr-FR"/>
        </w:rPr>
        <w:t xml:space="preserve"> </w:t>
      </w:r>
      <w:proofErr w:type="spellStart"/>
      <w:r w:rsidR="00141843" w:rsidRPr="00141843">
        <w:rPr>
          <w:rFonts w:eastAsia="Times New Roman" w:cs="Calibri"/>
          <w:color w:val="000000"/>
          <w:lang w:eastAsia="fr-FR"/>
        </w:rPr>
        <w:t>Chrystalle</w:t>
      </w:r>
      <w:proofErr w:type="spellEnd"/>
      <w:r w:rsidR="00141843" w:rsidRPr="00141843">
        <w:rPr>
          <w:rFonts w:eastAsia="Times New Roman" w:cs="Calibri"/>
          <w:color w:val="000000"/>
          <w:lang w:eastAsia="fr-FR"/>
        </w:rPr>
        <w:t xml:space="preserve"> </w:t>
      </w:r>
      <w:proofErr w:type="spellStart"/>
      <w:r w:rsidR="00141843" w:rsidRPr="00141843">
        <w:rPr>
          <w:rFonts w:eastAsia="Times New Roman" w:cs="Calibri"/>
          <w:color w:val="000000"/>
          <w:lang w:eastAsia="fr-FR"/>
        </w:rPr>
        <w:t>Zebdi</w:t>
      </w:r>
      <w:proofErr w:type="spellEnd"/>
      <w:r w:rsidR="00141843" w:rsidRPr="00141843">
        <w:rPr>
          <w:rFonts w:eastAsia="Times New Roman" w:cs="Calibri"/>
          <w:color w:val="000000"/>
          <w:lang w:eastAsia="fr-FR"/>
        </w:rPr>
        <w:t>-Bartz</w:t>
      </w:r>
      <w:r>
        <w:rPr>
          <w:rFonts w:eastAsia="Times New Roman" w:cs="Calibri"/>
          <w:color w:val="000000"/>
          <w:lang w:eastAsia="fr-FR"/>
        </w:rPr>
        <w:t>,</w:t>
      </w:r>
    </w:p>
    <w:p w:rsidR="00141843" w:rsidRDefault="00141843" w:rsidP="00141843">
      <w:pPr>
        <w:spacing w:after="0" w:line="240" w:lineRule="auto"/>
        <w:jc w:val="both"/>
        <w:rPr>
          <w:rFonts w:eastAsia="Times New Roman" w:cs="Calibri"/>
          <w:lang w:eastAsia="fr-FR"/>
        </w:rPr>
      </w:pPr>
    </w:p>
    <w:p w:rsidR="00C34A4D" w:rsidRPr="00141843" w:rsidRDefault="00C34A4D" w:rsidP="00141843">
      <w:pPr>
        <w:spacing w:after="0" w:line="240" w:lineRule="auto"/>
        <w:jc w:val="both"/>
        <w:rPr>
          <w:rFonts w:eastAsia="Times New Roman" w:cs="Calibri"/>
          <w:lang w:eastAsia="fr-FR"/>
        </w:rPr>
      </w:pPr>
    </w:p>
    <w:p w:rsidR="00141843" w:rsidRPr="00141843" w:rsidRDefault="00141843" w:rsidP="00141843">
      <w:pPr>
        <w:spacing w:after="0" w:line="240" w:lineRule="auto"/>
        <w:jc w:val="both"/>
        <w:rPr>
          <w:rFonts w:eastAsia="Times New Roman" w:cs="Calibri"/>
          <w:b/>
          <w:i/>
          <w:lang w:eastAsia="fr-FR"/>
        </w:rPr>
      </w:pPr>
      <w:r w:rsidRPr="00141843">
        <w:rPr>
          <w:rFonts w:eastAsia="Times New Roman" w:cs="Calibri"/>
          <w:b/>
          <w:i/>
          <w:lang w:eastAsia="fr-FR"/>
        </w:rPr>
        <w:t>Membres excusés</w:t>
      </w:r>
    </w:p>
    <w:p w:rsidR="00141843" w:rsidRDefault="00174A66" w:rsidP="00141843">
      <w:pPr>
        <w:spacing w:after="0" w:line="240" w:lineRule="auto"/>
        <w:jc w:val="both"/>
        <w:rPr>
          <w:rFonts w:eastAsia="Times New Roman" w:cs="Calibri"/>
          <w:lang w:eastAsia="fr-FR"/>
        </w:rPr>
      </w:pPr>
      <w:r w:rsidRPr="00141843">
        <w:rPr>
          <w:rFonts w:eastAsia="Times New Roman" w:cs="Calibri"/>
          <w:lang w:eastAsia="fr-FR"/>
        </w:rPr>
        <w:t>Isabelle Brian,</w:t>
      </w:r>
      <w:r>
        <w:rPr>
          <w:rFonts w:eastAsia="Times New Roman" w:cs="Calibri"/>
          <w:lang w:eastAsia="fr-FR"/>
        </w:rPr>
        <w:t xml:space="preserve"> </w:t>
      </w:r>
      <w:r w:rsidR="00141843" w:rsidRPr="00141843">
        <w:rPr>
          <w:rFonts w:eastAsia="Times New Roman" w:cs="Calibri"/>
          <w:lang w:eastAsia="fr-FR"/>
        </w:rPr>
        <w:t xml:space="preserve">Véronique </w:t>
      </w:r>
      <w:proofErr w:type="spellStart"/>
      <w:r w:rsidR="00141843" w:rsidRPr="00141843">
        <w:rPr>
          <w:rFonts w:eastAsia="Times New Roman" w:cs="Calibri"/>
          <w:lang w:eastAsia="fr-FR"/>
        </w:rPr>
        <w:t>Cnockaert</w:t>
      </w:r>
      <w:proofErr w:type="spellEnd"/>
      <w:r w:rsidR="00141843" w:rsidRPr="00141843">
        <w:rPr>
          <w:rFonts w:eastAsia="Times New Roman" w:cs="Calibri"/>
          <w:lang w:eastAsia="fr-FR"/>
        </w:rPr>
        <w:t>, Julie d’</w:t>
      </w:r>
      <w:proofErr w:type="spellStart"/>
      <w:r w:rsidR="00141843" w:rsidRPr="00141843">
        <w:rPr>
          <w:rFonts w:eastAsia="Times New Roman" w:cs="Calibri"/>
          <w:lang w:eastAsia="fr-FR"/>
        </w:rPr>
        <w:t>Andurain</w:t>
      </w:r>
      <w:proofErr w:type="spellEnd"/>
      <w:r w:rsidR="00141843" w:rsidRPr="00141843">
        <w:rPr>
          <w:rFonts w:eastAsia="Times New Roman" w:cs="Calibri"/>
          <w:lang w:eastAsia="fr-FR"/>
        </w:rPr>
        <w:t xml:space="preserve">, </w:t>
      </w:r>
      <w:r w:rsidR="00F550B8" w:rsidRPr="00141843">
        <w:rPr>
          <w:rFonts w:eastAsia="Times New Roman" w:cs="Calibri"/>
          <w:lang w:eastAsia="fr-FR"/>
        </w:rPr>
        <w:t xml:space="preserve">Gilles Drogue, </w:t>
      </w:r>
      <w:r w:rsidRPr="00141843">
        <w:rPr>
          <w:rFonts w:eastAsia="Times New Roman" w:cs="Calibri"/>
          <w:lang w:eastAsia="fr-FR"/>
        </w:rPr>
        <w:t xml:space="preserve">Anne Feler, </w:t>
      </w:r>
      <w:r w:rsidR="00141843" w:rsidRPr="00141843">
        <w:rPr>
          <w:rFonts w:eastAsia="Times New Roman" w:cs="Calibri"/>
          <w:lang w:eastAsia="fr-FR"/>
        </w:rPr>
        <w:t xml:space="preserve">Sylvie </w:t>
      </w:r>
      <w:proofErr w:type="spellStart"/>
      <w:r w:rsidR="00141843" w:rsidRPr="00141843">
        <w:rPr>
          <w:rFonts w:eastAsia="Times New Roman" w:cs="Calibri"/>
          <w:lang w:eastAsia="fr-FR"/>
        </w:rPr>
        <w:t>Hanicot</w:t>
      </w:r>
      <w:proofErr w:type="spellEnd"/>
      <w:r w:rsidR="00141843" w:rsidRPr="00141843">
        <w:rPr>
          <w:rFonts w:eastAsia="Times New Roman" w:cs="Calibri"/>
          <w:lang w:eastAsia="fr-FR"/>
        </w:rPr>
        <w:t xml:space="preserve">-Bourdier, Catherine </w:t>
      </w:r>
      <w:proofErr w:type="spellStart"/>
      <w:r w:rsidR="00141843" w:rsidRPr="00141843">
        <w:rPr>
          <w:rFonts w:eastAsia="Times New Roman" w:cs="Calibri"/>
          <w:lang w:eastAsia="fr-FR"/>
        </w:rPr>
        <w:t>Lanneau</w:t>
      </w:r>
      <w:proofErr w:type="spellEnd"/>
      <w:r w:rsidR="00141843" w:rsidRPr="00141843">
        <w:rPr>
          <w:rFonts w:eastAsia="Times New Roman" w:cs="Calibri"/>
          <w:lang w:eastAsia="fr-FR"/>
        </w:rPr>
        <w:t xml:space="preserve">, Dominique </w:t>
      </w:r>
      <w:proofErr w:type="spellStart"/>
      <w:r w:rsidR="00141843" w:rsidRPr="00141843">
        <w:rPr>
          <w:rFonts w:eastAsia="Times New Roman" w:cs="Calibri"/>
          <w:lang w:eastAsia="fr-FR"/>
        </w:rPr>
        <w:t>Longrée</w:t>
      </w:r>
      <w:proofErr w:type="spellEnd"/>
      <w:r>
        <w:rPr>
          <w:rFonts w:eastAsia="Times New Roman" w:cs="Calibri"/>
          <w:lang w:eastAsia="fr-FR"/>
        </w:rPr>
        <w:t>,</w:t>
      </w:r>
      <w:r w:rsidRPr="00174A66">
        <w:rPr>
          <w:rFonts w:eastAsia="Times New Roman" w:cs="Calibri"/>
          <w:color w:val="000000"/>
          <w:lang w:eastAsia="fr-FR"/>
        </w:rPr>
        <w:t xml:space="preserve"> </w:t>
      </w:r>
      <w:r w:rsidRPr="00141843">
        <w:rPr>
          <w:rFonts w:eastAsia="Times New Roman" w:cs="Calibri"/>
          <w:color w:val="000000"/>
          <w:lang w:eastAsia="fr-FR"/>
        </w:rPr>
        <w:t xml:space="preserve">Thomas </w:t>
      </w:r>
      <w:proofErr w:type="spellStart"/>
      <w:r w:rsidRPr="00141843">
        <w:rPr>
          <w:rFonts w:eastAsia="Times New Roman" w:cs="Calibri"/>
          <w:color w:val="000000"/>
          <w:lang w:eastAsia="fr-FR"/>
        </w:rPr>
        <w:t>Petruzzella</w:t>
      </w:r>
      <w:proofErr w:type="spellEnd"/>
      <w:r w:rsidRPr="00141843">
        <w:rPr>
          <w:rFonts w:eastAsia="Times New Roman" w:cs="Calibri"/>
          <w:color w:val="000000"/>
          <w:lang w:eastAsia="fr-FR"/>
        </w:rPr>
        <w:t xml:space="preserve">, Lucie </w:t>
      </w:r>
      <w:proofErr w:type="spellStart"/>
      <w:r w:rsidRPr="00141843">
        <w:rPr>
          <w:rFonts w:eastAsia="Times New Roman" w:cs="Calibri"/>
          <w:color w:val="000000"/>
          <w:lang w:eastAsia="fr-FR"/>
        </w:rPr>
        <w:t>Rydzek</w:t>
      </w:r>
      <w:proofErr w:type="spellEnd"/>
      <w:r w:rsidRPr="00141843">
        <w:rPr>
          <w:rFonts w:eastAsia="Times New Roman" w:cs="Calibri"/>
          <w:color w:val="000000"/>
          <w:lang w:eastAsia="fr-FR"/>
        </w:rPr>
        <w:t xml:space="preserve"> (suppléante), </w:t>
      </w:r>
      <w:proofErr w:type="spellStart"/>
      <w:r w:rsidRPr="00141843">
        <w:rPr>
          <w:rFonts w:eastAsia="Times New Roman" w:cs="Calibri"/>
          <w:color w:val="000000"/>
          <w:lang w:eastAsia="fr-FR"/>
        </w:rPr>
        <w:t>Katsiaryna</w:t>
      </w:r>
      <w:proofErr w:type="spellEnd"/>
      <w:r w:rsidRPr="00141843">
        <w:rPr>
          <w:rFonts w:eastAsia="Times New Roman" w:cs="Calibri"/>
          <w:color w:val="000000"/>
          <w:lang w:eastAsia="fr-FR"/>
        </w:rPr>
        <w:t xml:space="preserve"> </w:t>
      </w:r>
      <w:proofErr w:type="spellStart"/>
      <w:r w:rsidRPr="00141843">
        <w:rPr>
          <w:rFonts w:eastAsia="Times New Roman" w:cs="Calibri"/>
          <w:color w:val="000000"/>
          <w:lang w:eastAsia="fr-FR"/>
        </w:rPr>
        <w:t>Siniapkina</w:t>
      </w:r>
      <w:proofErr w:type="spellEnd"/>
      <w:r w:rsidR="00141843" w:rsidRPr="00141843">
        <w:rPr>
          <w:rFonts w:eastAsia="Times New Roman" w:cs="Calibri"/>
          <w:lang w:eastAsia="fr-FR"/>
        </w:rPr>
        <w:t xml:space="preserve">. </w:t>
      </w:r>
    </w:p>
    <w:p w:rsidR="00C34A4D" w:rsidRPr="00141843" w:rsidRDefault="00C34A4D" w:rsidP="00141843">
      <w:pPr>
        <w:spacing w:after="0" w:line="240" w:lineRule="auto"/>
        <w:jc w:val="both"/>
        <w:rPr>
          <w:rFonts w:eastAsia="Times New Roman" w:cs="Calibri"/>
          <w:lang w:eastAsia="fr-FR"/>
        </w:rPr>
      </w:pPr>
    </w:p>
    <w:p w:rsidR="00141843" w:rsidRDefault="00141843" w:rsidP="00141843">
      <w:pPr>
        <w:spacing w:after="0" w:line="240" w:lineRule="auto"/>
        <w:jc w:val="both"/>
        <w:rPr>
          <w:rFonts w:eastAsia="Times New Roman" w:cs="Calibri"/>
          <w:b/>
        </w:rPr>
      </w:pPr>
    </w:p>
    <w:p w:rsidR="00141843" w:rsidRPr="00141843" w:rsidRDefault="00141843" w:rsidP="00141843">
      <w:pPr>
        <w:spacing w:after="0" w:line="240" w:lineRule="auto"/>
        <w:jc w:val="both"/>
        <w:rPr>
          <w:rFonts w:eastAsia="Times New Roman" w:cs="Calibri"/>
          <w:b/>
          <w:i/>
          <w:lang w:eastAsia="fr-FR"/>
        </w:rPr>
      </w:pPr>
      <w:r w:rsidRPr="00141843">
        <w:rPr>
          <w:rFonts w:eastAsia="Times New Roman" w:cs="Calibri"/>
          <w:b/>
          <w:i/>
          <w:lang w:eastAsia="fr-FR"/>
        </w:rPr>
        <w:t xml:space="preserve">Approbation du compte-rendu du </w:t>
      </w:r>
      <w:r>
        <w:rPr>
          <w:rFonts w:eastAsia="Times New Roman" w:cs="Calibri"/>
          <w:b/>
          <w:i/>
          <w:lang w:eastAsia="fr-FR"/>
        </w:rPr>
        <w:t>4 juillet</w:t>
      </w:r>
      <w:r w:rsidRPr="00141843">
        <w:rPr>
          <w:rFonts w:eastAsia="Times New Roman" w:cs="Calibri"/>
          <w:b/>
          <w:i/>
          <w:lang w:eastAsia="fr-FR"/>
        </w:rPr>
        <w:t xml:space="preserve"> 2023</w:t>
      </w:r>
    </w:p>
    <w:p w:rsidR="00141843" w:rsidRPr="00174A66" w:rsidRDefault="00F550B8" w:rsidP="00F550B8">
      <w:pPr>
        <w:shd w:val="clear" w:color="auto" w:fill="FDFCFA"/>
        <w:spacing w:after="0" w:line="240" w:lineRule="auto"/>
        <w:jc w:val="both"/>
        <w:rPr>
          <w:rFonts w:eastAsia="Times New Roman" w:cs="Calibri"/>
        </w:rPr>
      </w:pPr>
      <w:r>
        <w:rPr>
          <w:rFonts w:eastAsia="Times New Roman" w:cs="Calibri"/>
        </w:rPr>
        <w:t>Une</w:t>
      </w:r>
      <w:r w:rsidR="00174A66" w:rsidRPr="00174A66">
        <w:rPr>
          <w:rFonts w:eastAsia="Times New Roman" w:cs="Calibri"/>
        </w:rPr>
        <w:t xml:space="preserve"> modification d’un point divers</w:t>
      </w:r>
      <w:r>
        <w:rPr>
          <w:rFonts w:eastAsia="Times New Roman" w:cs="Calibri"/>
        </w:rPr>
        <w:t xml:space="preserve"> soulevé par les doctorants et</w:t>
      </w:r>
      <w:r w:rsidR="00174A66" w:rsidRPr="00174A66">
        <w:rPr>
          <w:rFonts w:eastAsia="Times New Roman" w:cs="Calibri"/>
        </w:rPr>
        <w:t xml:space="preserve"> concernant le CROUS</w:t>
      </w:r>
      <w:r>
        <w:rPr>
          <w:rFonts w:eastAsia="Times New Roman" w:cs="Calibri"/>
        </w:rPr>
        <w:t xml:space="preserve"> est apportée au compte-rendu du 4 juillet 2023</w:t>
      </w:r>
      <w:r w:rsidR="00174A66" w:rsidRPr="00174A66">
        <w:rPr>
          <w:rFonts w:eastAsia="Times New Roman" w:cs="Calibri"/>
        </w:rPr>
        <w:t xml:space="preserve">. </w:t>
      </w:r>
      <w:r>
        <w:rPr>
          <w:rFonts w:eastAsia="Times New Roman" w:cs="Calibri"/>
        </w:rPr>
        <w:t>Le compte-rendu rectifié est approuvé par la totalité des membres présents au conseil.</w:t>
      </w:r>
    </w:p>
    <w:p w:rsidR="00174A66" w:rsidRDefault="00174A66" w:rsidP="008B6BFC">
      <w:pPr>
        <w:shd w:val="clear" w:color="auto" w:fill="FDFCFA"/>
        <w:spacing w:after="0" w:line="240" w:lineRule="auto"/>
        <w:rPr>
          <w:rFonts w:eastAsia="Times New Roman" w:cs="Calibri"/>
          <w:b/>
        </w:rPr>
      </w:pPr>
    </w:p>
    <w:p w:rsidR="008B6BFC" w:rsidRPr="00141843" w:rsidRDefault="008B6BFC" w:rsidP="008B6BFC">
      <w:pPr>
        <w:shd w:val="clear" w:color="auto" w:fill="FDFCFA"/>
        <w:spacing w:after="0" w:line="240" w:lineRule="auto"/>
        <w:rPr>
          <w:rFonts w:eastAsia="Times New Roman" w:cstheme="minorHAnsi"/>
          <w:b/>
          <w:i/>
          <w:color w:val="000000"/>
          <w:lang w:eastAsia="fr-FR"/>
        </w:rPr>
      </w:pPr>
      <w:r w:rsidRPr="00141843">
        <w:rPr>
          <w:rFonts w:eastAsia="Times New Roman" w:cstheme="minorHAnsi"/>
          <w:b/>
          <w:i/>
          <w:color w:val="000000"/>
          <w:lang w:eastAsia="fr-FR"/>
        </w:rPr>
        <w:t>Informations diverses</w:t>
      </w:r>
    </w:p>
    <w:p w:rsidR="00141843" w:rsidRPr="00141843" w:rsidRDefault="00141843" w:rsidP="00141843">
      <w:pPr>
        <w:shd w:val="clear" w:color="auto" w:fill="FDFCFA"/>
        <w:spacing w:after="0" w:line="240" w:lineRule="auto"/>
        <w:jc w:val="both"/>
        <w:rPr>
          <w:rFonts w:eastAsia="Times New Roman" w:cstheme="minorHAnsi"/>
          <w:color w:val="000000"/>
          <w:u w:val="single"/>
          <w:lang w:eastAsia="fr-FR"/>
        </w:rPr>
      </w:pPr>
      <w:r w:rsidRPr="00141843">
        <w:rPr>
          <w:rFonts w:eastAsia="Times New Roman" w:cstheme="minorHAnsi"/>
          <w:color w:val="000000"/>
          <w:u w:val="single"/>
          <w:lang w:eastAsia="fr-FR"/>
        </w:rPr>
        <w:t>Journée d’étude de l’ED</w:t>
      </w:r>
    </w:p>
    <w:p w:rsidR="00141843" w:rsidRDefault="00141843" w:rsidP="00141843">
      <w:p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La journée d’étude de l’ED</w:t>
      </w:r>
      <w:r w:rsidR="005247B9">
        <w:rPr>
          <w:rFonts w:eastAsia="Times New Roman" w:cstheme="minorHAnsi"/>
          <w:color w:val="000000"/>
          <w:lang w:eastAsia="fr-FR"/>
        </w:rPr>
        <w:t>,</w:t>
      </w:r>
      <w:r>
        <w:rPr>
          <w:rFonts w:eastAsia="Times New Roman" w:cstheme="minorHAnsi"/>
          <w:color w:val="000000"/>
          <w:lang w:eastAsia="fr-FR"/>
        </w:rPr>
        <w:t xml:space="preserve"> organisée le lundi 25 septembre 2023 sur le site de Nancy</w:t>
      </w:r>
      <w:r w:rsidR="00F550B8">
        <w:rPr>
          <w:rFonts w:eastAsia="Times New Roman" w:cstheme="minorHAnsi"/>
          <w:color w:val="000000"/>
          <w:lang w:eastAsia="fr-FR"/>
        </w:rPr>
        <w:t>,</w:t>
      </w:r>
      <w:r>
        <w:rPr>
          <w:rFonts w:eastAsia="Times New Roman" w:cstheme="minorHAnsi"/>
          <w:color w:val="000000"/>
          <w:lang w:eastAsia="fr-FR"/>
        </w:rPr>
        <w:t xml:space="preserve"> était de qualité, tant par les interventions que par les échanges. En revanche, peu de doctorantes et doctorants</w:t>
      </w:r>
      <w:r w:rsidR="00CA15BB" w:rsidRPr="00C0724F">
        <w:rPr>
          <w:rFonts w:eastAsia="Times New Roman" w:cstheme="minorHAnsi"/>
          <w:color w:val="000000"/>
          <w:highlight w:val="yellow"/>
          <w:lang w:eastAsia="fr-FR"/>
        </w:rPr>
        <w:t>, et</w:t>
      </w:r>
      <w:r>
        <w:rPr>
          <w:rFonts w:eastAsia="Times New Roman" w:cstheme="minorHAnsi"/>
          <w:color w:val="000000"/>
          <w:lang w:eastAsia="fr-FR"/>
        </w:rPr>
        <w:t xml:space="preserve"> encore moins de collègues étaient présents. Des doctorantes et doctorants ont demandé si la visioconférence serait utilisée</w:t>
      </w:r>
      <w:r w:rsidR="00F550B8">
        <w:rPr>
          <w:rFonts w:eastAsia="Times New Roman" w:cstheme="minorHAnsi"/>
          <w:color w:val="000000"/>
          <w:lang w:eastAsia="fr-FR"/>
        </w:rPr>
        <w:t>. Cela</w:t>
      </w:r>
      <w:r>
        <w:rPr>
          <w:rFonts w:eastAsia="Times New Roman" w:cstheme="minorHAnsi"/>
          <w:color w:val="000000"/>
          <w:lang w:eastAsia="fr-FR"/>
        </w:rPr>
        <w:t xml:space="preserve"> n’était pas le cas car il nous semble qu’une manifestation de ce type est plus pertinente en présentiel. La prochaine édition se déroulera sur le site de Metz mais peut-être faudrait-il trouver une date correspondant non pas à la semaine de la recherche mais au calendrier des formations des doctorants et </w:t>
      </w:r>
      <w:r w:rsidR="005247B9">
        <w:rPr>
          <w:rFonts w:eastAsia="Times New Roman" w:cstheme="minorHAnsi"/>
          <w:color w:val="000000"/>
          <w:lang w:eastAsia="fr-FR"/>
        </w:rPr>
        <w:t xml:space="preserve">des </w:t>
      </w:r>
      <w:proofErr w:type="spellStart"/>
      <w:r>
        <w:rPr>
          <w:rFonts w:eastAsia="Times New Roman" w:cstheme="minorHAnsi"/>
          <w:color w:val="000000"/>
          <w:lang w:eastAsia="fr-FR"/>
        </w:rPr>
        <w:t>masterants</w:t>
      </w:r>
      <w:proofErr w:type="spellEnd"/>
      <w:r>
        <w:rPr>
          <w:rFonts w:eastAsia="Times New Roman" w:cstheme="minorHAnsi"/>
          <w:color w:val="000000"/>
          <w:lang w:eastAsia="fr-FR"/>
        </w:rPr>
        <w:t>.</w:t>
      </w:r>
      <w:r w:rsidR="00F550B8">
        <w:rPr>
          <w:rFonts w:eastAsia="Times New Roman" w:cstheme="minorHAnsi"/>
          <w:color w:val="000000"/>
          <w:lang w:eastAsia="fr-FR"/>
        </w:rPr>
        <w:t xml:space="preserve"> Cet ajustement permettrait à l’ED de toucher un public plus large.</w:t>
      </w:r>
    </w:p>
    <w:p w:rsidR="00141843" w:rsidRDefault="00141843" w:rsidP="008B6BFC">
      <w:pPr>
        <w:shd w:val="clear" w:color="auto" w:fill="FDFCFA"/>
        <w:spacing w:after="0" w:line="240" w:lineRule="auto"/>
        <w:rPr>
          <w:rFonts w:eastAsia="Times New Roman" w:cstheme="minorHAnsi"/>
          <w:color w:val="000000"/>
          <w:lang w:eastAsia="fr-FR"/>
        </w:rPr>
      </w:pPr>
    </w:p>
    <w:p w:rsidR="00EE445C" w:rsidRPr="00EE445C" w:rsidRDefault="00EE445C" w:rsidP="008B6BFC">
      <w:pPr>
        <w:shd w:val="clear" w:color="auto" w:fill="FDFCFA"/>
        <w:spacing w:after="0" w:line="240" w:lineRule="auto"/>
        <w:rPr>
          <w:rFonts w:eastAsia="Times New Roman" w:cstheme="minorHAnsi"/>
          <w:color w:val="000000"/>
          <w:u w:val="single"/>
          <w:lang w:eastAsia="fr-FR"/>
        </w:rPr>
      </w:pPr>
      <w:r w:rsidRPr="00EE445C">
        <w:rPr>
          <w:rFonts w:eastAsia="Times New Roman" w:cstheme="minorHAnsi"/>
          <w:color w:val="000000"/>
          <w:u w:val="single"/>
          <w:lang w:eastAsia="fr-FR"/>
        </w:rPr>
        <w:t>Crédits</w:t>
      </w:r>
    </w:p>
    <w:p w:rsidR="00262686" w:rsidRPr="00262686" w:rsidRDefault="00141843" w:rsidP="005247B9">
      <w:p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La répartition des crédits du volet après-thèse fait l’objet d’une réflexion</w:t>
      </w:r>
      <w:r w:rsidR="00EE445C">
        <w:rPr>
          <w:rFonts w:eastAsia="Times New Roman" w:cstheme="minorHAnsi"/>
          <w:color w:val="000000"/>
          <w:lang w:eastAsia="fr-FR"/>
        </w:rPr>
        <w:t xml:space="preserve"> au sein du groupe « formation » du CLED. Des écarts sont constatés </w:t>
      </w:r>
      <w:r w:rsidR="005247B9">
        <w:rPr>
          <w:rFonts w:eastAsia="Times New Roman" w:cstheme="minorHAnsi"/>
          <w:color w:val="000000"/>
          <w:lang w:eastAsia="fr-FR"/>
        </w:rPr>
        <w:t>par rapport</w:t>
      </w:r>
      <w:r w:rsidR="00EE445C">
        <w:rPr>
          <w:rFonts w:eastAsia="Times New Roman" w:cstheme="minorHAnsi"/>
          <w:color w:val="000000"/>
          <w:lang w:eastAsia="fr-FR"/>
        </w:rPr>
        <w:t xml:space="preserve"> </w:t>
      </w:r>
      <w:r w:rsidR="005247B9">
        <w:rPr>
          <w:rFonts w:eastAsia="Times New Roman" w:cstheme="minorHAnsi"/>
          <w:color w:val="000000"/>
          <w:lang w:eastAsia="fr-FR"/>
        </w:rPr>
        <w:t>au</w:t>
      </w:r>
      <w:r w:rsidR="00EE445C">
        <w:rPr>
          <w:rFonts w:eastAsia="Times New Roman" w:cstheme="minorHAnsi"/>
          <w:color w:val="000000"/>
          <w:lang w:eastAsia="fr-FR"/>
        </w:rPr>
        <w:t xml:space="preserve"> nombre de crédits affectés d’une ED à une autre. </w:t>
      </w:r>
      <w:r w:rsidR="00E83C2C">
        <w:rPr>
          <w:rFonts w:eastAsia="Times New Roman" w:cstheme="minorHAnsi"/>
          <w:color w:val="000000"/>
          <w:lang w:eastAsia="fr-FR"/>
        </w:rPr>
        <w:t xml:space="preserve">L’objectif </w:t>
      </w:r>
      <w:r w:rsidR="00F550B8">
        <w:rPr>
          <w:rFonts w:eastAsia="Times New Roman" w:cstheme="minorHAnsi"/>
          <w:color w:val="000000"/>
          <w:lang w:eastAsia="fr-FR"/>
        </w:rPr>
        <w:t>sera</w:t>
      </w:r>
      <w:r w:rsidR="00EE445C">
        <w:rPr>
          <w:rFonts w:eastAsia="Times New Roman" w:cstheme="minorHAnsi"/>
          <w:color w:val="000000"/>
          <w:lang w:eastAsia="fr-FR"/>
        </w:rPr>
        <w:t xml:space="preserve"> </w:t>
      </w:r>
      <w:r w:rsidR="00E83C2C">
        <w:rPr>
          <w:rFonts w:eastAsia="Times New Roman" w:cstheme="minorHAnsi"/>
          <w:color w:val="000000"/>
          <w:lang w:eastAsia="fr-FR"/>
        </w:rPr>
        <w:t xml:space="preserve">de </w:t>
      </w:r>
      <w:r w:rsidR="00EE445C">
        <w:rPr>
          <w:rFonts w:eastAsia="Times New Roman" w:cstheme="minorHAnsi"/>
          <w:color w:val="000000"/>
          <w:lang w:eastAsia="fr-FR"/>
        </w:rPr>
        <w:t>rééquilibrer l’ensemble.</w:t>
      </w:r>
      <w:r w:rsidR="00262686">
        <w:rPr>
          <w:rFonts w:eastAsia="Times New Roman" w:cstheme="minorHAnsi"/>
          <w:color w:val="000000"/>
          <w:lang w:eastAsia="fr-FR"/>
        </w:rPr>
        <w:t xml:space="preserve"> </w:t>
      </w:r>
      <w:r w:rsidR="00F550B8">
        <w:rPr>
          <w:rFonts w:eastAsia="Times New Roman" w:cstheme="minorHAnsi"/>
          <w:color w:val="000000"/>
          <w:lang w:eastAsia="fr-FR"/>
        </w:rPr>
        <w:t xml:space="preserve">Pour autant, les membres présents au conseil souhaitent que les responsabilités </w:t>
      </w:r>
      <w:r w:rsidR="00384B12">
        <w:rPr>
          <w:rFonts w:eastAsia="Times New Roman" w:cstheme="minorHAnsi"/>
          <w:color w:val="000000"/>
          <w:lang w:eastAsia="fr-FR"/>
        </w:rPr>
        <w:t xml:space="preserve">assurées par </w:t>
      </w:r>
      <w:r w:rsidR="00F550B8">
        <w:rPr>
          <w:rFonts w:eastAsia="Times New Roman" w:cstheme="minorHAnsi"/>
          <w:color w:val="000000"/>
          <w:lang w:eastAsia="fr-FR"/>
        </w:rPr>
        <w:t xml:space="preserve">des doctorantes et doctorants soient prises en charge </w:t>
      </w:r>
      <w:r w:rsidR="00384B12">
        <w:rPr>
          <w:rFonts w:eastAsia="Times New Roman" w:cstheme="minorHAnsi"/>
          <w:color w:val="000000"/>
          <w:lang w:eastAsia="fr-FR"/>
        </w:rPr>
        <w:t xml:space="preserve">selon la même répartition que précédemment. Le travail fourni est important et représente un investissement que les crédits permettent de reconnaître. Si cette reconnaissance venait à diminuer, </w:t>
      </w:r>
      <w:r w:rsidR="00384B12">
        <w:rPr>
          <w:rFonts w:eastAsia="Times New Roman" w:cstheme="minorHAnsi"/>
          <w:color w:val="000000"/>
          <w:lang w:eastAsia="fr-FR"/>
        </w:rPr>
        <w:lastRenderedPageBreak/>
        <w:t>toutes et tous craignent que les doctorantes et doctorants ne soient plus en mesure de s’investir dans les tâches collectives.</w:t>
      </w:r>
    </w:p>
    <w:p w:rsidR="00EE445C" w:rsidRDefault="00EE445C" w:rsidP="00EE445C">
      <w:pPr>
        <w:shd w:val="clear" w:color="auto" w:fill="FDFCFA"/>
        <w:spacing w:after="0" w:line="240" w:lineRule="auto"/>
        <w:jc w:val="both"/>
        <w:rPr>
          <w:rFonts w:eastAsia="Times New Roman" w:cstheme="minorHAnsi"/>
          <w:color w:val="000000"/>
          <w:lang w:eastAsia="fr-FR"/>
        </w:rPr>
      </w:pPr>
    </w:p>
    <w:p w:rsidR="00EE445C" w:rsidRPr="00ED3A1A" w:rsidRDefault="00EE445C" w:rsidP="00EE445C">
      <w:pPr>
        <w:shd w:val="clear" w:color="auto" w:fill="FDFCFA"/>
        <w:spacing w:after="0" w:line="240" w:lineRule="auto"/>
        <w:jc w:val="both"/>
        <w:rPr>
          <w:rFonts w:eastAsia="Times New Roman" w:cstheme="minorHAnsi"/>
          <w:color w:val="000000"/>
          <w:u w:val="single"/>
          <w:lang w:eastAsia="fr-FR"/>
        </w:rPr>
      </w:pPr>
      <w:r w:rsidRPr="00ED3A1A">
        <w:rPr>
          <w:rFonts w:eastAsia="Times New Roman" w:cstheme="minorHAnsi"/>
          <w:color w:val="000000"/>
          <w:u w:val="single"/>
          <w:lang w:eastAsia="fr-FR"/>
        </w:rPr>
        <w:t>Budget sur projets</w:t>
      </w:r>
    </w:p>
    <w:p w:rsidR="005247B9" w:rsidRDefault="00EE445C" w:rsidP="005247B9">
      <w:p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L’établissement ayant constaté que la totalité des budgets affectés n’étaient pas nécessaire</w:t>
      </w:r>
      <w:r w:rsidR="00384B12">
        <w:rPr>
          <w:rFonts w:eastAsia="Times New Roman" w:cstheme="minorHAnsi"/>
          <w:color w:val="000000"/>
          <w:lang w:eastAsia="fr-FR"/>
        </w:rPr>
        <w:t>ment</w:t>
      </w:r>
      <w:r>
        <w:rPr>
          <w:rFonts w:eastAsia="Times New Roman" w:cstheme="minorHAnsi"/>
          <w:color w:val="000000"/>
          <w:lang w:eastAsia="fr-FR"/>
        </w:rPr>
        <w:t xml:space="preserve"> consommée par les composantes, il est demandé </w:t>
      </w:r>
      <w:r w:rsidR="00384B12">
        <w:rPr>
          <w:rFonts w:eastAsia="Times New Roman" w:cstheme="minorHAnsi"/>
          <w:color w:val="000000"/>
          <w:lang w:eastAsia="fr-FR"/>
        </w:rPr>
        <w:t>à celles-ci</w:t>
      </w:r>
      <w:r w:rsidR="00C0724F" w:rsidRPr="00C0724F">
        <w:rPr>
          <w:rFonts w:eastAsia="Times New Roman" w:cstheme="minorHAnsi"/>
          <w:color w:val="000000"/>
          <w:highlight w:val="yellow"/>
          <w:lang w:eastAsia="fr-FR"/>
        </w:rPr>
        <w:t>,</w:t>
      </w:r>
      <w:r w:rsidR="00384B12">
        <w:rPr>
          <w:rFonts w:eastAsia="Times New Roman" w:cstheme="minorHAnsi"/>
          <w:color w:val="000000"/>
          <w:lang w:eastAsia="fr-FR"/>
        </w:rPr>
        <w:t xml:space="preserve"> dont les </w:t>
      </w:r>
      <w:r>
        <w:rPr>
          <w:rFonts w:eastAsia="Times New Roman" w:cstheme="minorHAnsi"/>
          <w:color w:val="000000"/>
          <w:lang w:eastAsia="fr-FR"/>
        </w:rPr>
        <w:t>ED</w:t>
      </w:r>
      <w:r w:rsidR="00C0724F" w:rsidRPr="00C0724F">
        <w:rPr>
          <w:rFonts w:eastAsia="Times New Roman" w:cstheme="minorHAnsi"/>
          <w:color w:val="000000"/>
          <w:highlight w:val="yellow"/>
          <w:lang w:eastAsia="fr-FR"/>
        </w:rPr>
        <w:t>,</w:t>
      </w:r>
      <w:r>
        <w:rPr>
          <w:rFonts w:eastAsia="Times New Roman" w:cstheme="minorHAnsi"/>
          <w:color w:val="000000"/>
          <w:lang w:eastAsia="fr-FR"/>
        </w:rPr>
        <w:t xml:space="preserve"> de déposer </w:t>
      </w:r>
      <w:r w:rsidR="00ED3A1A">
        <w:rPr>
          <w:rFonts w:eastAsia="Times New Roman" w:cstheme="minorHAnsi"/>
          <w:color w:val="000000"/>
          <w:lang w:eastAsia="fr-FR"/>
        </w:rPr>
        <w:t>des fiches projets décrivant l</w:t>
      </w:r>
      <w:r w:rsidR="00E83C2C">
        <w:rPr>
          <w:rFonts w:eastAsia="Times New Roman" w:cstheme="minorHAnsi"/>
          <w:color w:val="000000"/>
          <w:lang w:eastAsia="fr-FR"/>
        </w:rPr>
        <w:t>eur</w:t>
      </w:r>
      <w:r w:rsidR="00384B12">
        <w:rPr>
          <w:rFonts w:eastAsia="Times New Roman" w:cstheme="minorHAnsi"/>
          <w:color w:val="000000"/>
          <w:lang w:eastAsia="fr-FR"/>
        </w:rPr>
        <w:t>s</w:t>
      </w:r>
      <w:r w:rsidR="00E83C2C">
        <w:rPr>
          <w:rFonts w:eastAsia="Times New Roman" w:cstheme="minorHAnsi"/>
          <w:color w:val="000000"/>
          <w:lang w:eastAsia="fr-FR"/>
        </w:rPr>
        <w:t xml:space="preserve"> </w:t>
      </w:r>
      <w:r w:rsidR="00ED3A1A">
        <w:rPr>
          <w:rFonts w:eastAsia="Times New Roman" w:cstheme="minorHAnsi"/>
          <w:color w:val="000000"/>
          <w:lang w:eastAsia="fr-FR"/>
        </w:rPr>
        <w:t>action</w:t>
      </w:r>
      <w:r w:rsidR="00384B12">
        <w:rPr>
          <w:rFonts w:eastAsia="Times New Roman" w:cstheme="minorHAnsi"/>
          <w:color w:val="000000"/>
          <w:lang w:eastAsia="fr-FR"/>
        </w:rPr>
        <w:t>s</w:t>
      </w:r>
      <w:r w:rsidR="00ED3A1A">
        <w:rPr>
          <w:rFonts w:eastAsia="Times New Roman" w:cstheme="minorHAnsi"/>
          <w:color w:val="000000"/>
          <w:lang w:eastAsia="fr-FR"/>
        </w:rPr>
        <w:t xml:space="preserve">, objectifs, cibles et besoins. </w:t>
      </w:r>
      <w:r w:rsidR="00384B12">
        <w:rPr>
          <w:rFonts w:eastAsia="Times New Roman" w:cstheme="minorHAnsi"/>
          <w:color w:val="000000"/>
          <w:lang w:eastAsia="fr-FR"/>
        </w:rPr>
        <w:t xml:space="preserve">En effet, les ED ne percevront désormais que les 2/3 de l’enveloppe précédemment affectée. La différence pourra être comblée par l’intermédiaire des projets déposés. </w:t>
      </w:r>
      <w:r w:rsidR="005247B9">
        <w:rPr>
          <w:rFonts w:eastAsia="Times New Roman" w:cstheme="minorHAnsi"/>
          <w:color w:val="000000"/>
          <w:lang w:eastAsia="fr-FR"/>
        </w:rPr>
        <w:t>L’ED</w:t>
      </w:r>
      <w:r w:rsidR="00E83C2C">
        <w:rPr>
          <w:rFonts w:eastAsia="Times New Roman" w:cstheme="minorHAnsi"/>
          <w:color w:val="000000"/>
          <w:lang w:eastAsia="fr-FR"/>
        </w:rPr>
        <w:t xml:space="preserve"> </w:t>
      </w:r>
      <w:r w:rsidR="005247B9">
        <w:rPr>
          <w:rFonts w:eastAsia="Times New Roman" w:cstheme="minorHAnsi"/>
          <w:color w:val="000000"/>
          <w:lang w:eastAsia="fr-FR"/>
        </w:rPr>
        <w:t>dépos</w:t>
      </w:r>
      <w:r w:rsidR="00E83C2C">
        <w:rPr>
          <w:rFonts w:eastAsia="Times New Roman" w:cstheme="minorHAnsi"/>
          <w:color w:val="000000"/>
          <w:lang w:eastAsia="fr-FR"/>
        </w:rPr>
        <w:t>e</w:t>
      </w:r>
      <w:r w:rsidR="005247B9">
        <w:rPr>
          <w:rFonts w:eastAsia="Times New Roman" w:cstheme="minorHAnsi"/>
          <w:color w:val="000000"/>
          <w:lang w:eastAsia="fr-FR"/>
        </w:rPr>
        <w:t xml:space="preserve"> 8 demandes de soutien :</w:t>
      </w:r>
    </w:p>
    <w:p w:rsidR="005247B9"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Aide à la publication</w:t>
      </w:r>
    </w:p>
    <w:p w:rsidR="005247B9"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Impression des thèses</w:t>
      </w:r>
    </w:p>
    <w:p w:rsidR="005247B9"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Journée d’étude semaine de la recherche</w:t>
      </w:r>
    </w:p>
    <w:p w:rsidR="005247B9"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Journée rédaction de la thèse</w:t>
      </w:r>
    </w:p>
    <w:p w:rsidR="005247B9"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Logos</w:t>
      </w:r>
    </w:p>
    <w:p w:rsidR="005247B9"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Prix de thèse</w:t>
      </w:r>
    </w:p>
    <w:p w:rsidR="005247B9"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Rentrée ED</w:t>
      </w:r>
    </w:p>
    <w:p w:rsidR="005247B9" w:rsidRPr="00262686" w:rsidRDefault="005247B9" w:rsidP="005247B9">
      <w:pPr>
        <w:pStyle w:val="Paragraphedeliste"/>
        <w:numPr>
          <w:ilvl w:val="0"/>
          <w:numId w:val="3"/>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Soutiens à des manifestations</w:t>
      </w:r>
    </w:p>
    <w:p w:rsidR="00EE445C" w:rsidRPr="00141843" w:rsidRDefault="00EE445C" w:rsidP="005247B9">
      <w:pPr>
        <w:shd w:val="clear" w:color="auto" w:fill="FDFCFA"/>
        <w:spacing w:after="0" w:line="240" w:lineRule="auto"/>
        <w:jc w:val="both"/>
        <w:rPr>
          <w:rFonts w:eastAsia="Times New Roman" w:cstheme="minorHAnsi"/>
          <w:color w:val="000000"/>
          <w:lang w:eastAsia="fr-FR"/>
        </w:rPr>
      </w:pPr>
    </w:p>
    <w:p w:rsidR="008B6BFC" w:rsidRPr="00141843" w:rsidRDefault="008B6BFC" w:rsidP="008B6BFC">
      <w:pPr>
        <w:shd w:val="clear" w:color="auto" w:fill="FDFCFA"/>
        <w:spacing w:after="0" w:line="240" w:lineRule="auto"/>
        <w:rPr>
          <w:rFonts w:eastAsia="Times New Roman" w:cstheme="minorHAnsi"/>
          <w:b/>
          <w:i/>
          <w:color w:val="000000"/>
          <w:lang w:eastAsia="fr-FR"/>
        </w:rPr>
      </w:pPr>
      <w:r w:rsidRPr="00141843">
        <w:rPr>
          <w:rFonts w:eastAsia="Times New Roman" w:cstheme="minorHAnsi"/>
          <w:b/>
          <w:i/>
          <w:color w:val="000000"/>
          <w:lang w:eastAsia="fr-FR"/>
        </w:rPr>
        <w:t>Validation de l'Offre de Formation</w:t>
      </w:r>
    </w:p>
    <w:p w:rsidR="00384B12" w:rsidRPr="00384B12" w:rsidRDefault="00384B12" w:rsidP="00384B12">
      <w:pPr>
        <w:shd w:val="clear" w:color="auto" w:fill="FDFCFA"/>
        <w:spacing w:after="0" w:line="240" w:lineRule="auto"/>
        <w:jc w:val="both"/>
        <w:rPr>
          <w:rFonts w:eastAsia="Times New Roman" w:cstheme="minorHAnsi"/>
          <w:color w:val="000000"/>
          <w:lang w:eastAsia="fr-FR"/>
        </w:rPr>
      </w:pPr>
      <w:r w:rsidRPr="00384B12">
        <w:rPr>
          <w:rFonts w:eastAsia="Times New Roman" w:cstheme="minorHAnsi"/>
          <w:color w:val="000000"/>
          <w:lang w:eastAsia="fr-FR"/>
        </w:rPr>
        <w:t xml:space="preserve">Suite à l’enquête réalisée auprès des doctorantes et doctorants </w:t>
      </w:r>
      <w:r>
        <w:rPr>
          <w:rFonts w:eastAsia="Times New Roman" w:cstheme="minorHAnsi"/>
          <w:color w:val="000000"/>
          <w:lang w:eastAsia="fr-FR"/>
        </w:rPr>
        <w:t>aya</w:t>
      </w:r>
      <w:r w:rsidRPr="00384B12">
        <w:rPr>
          <w:rFonts w:eastAsia="Times New Roman" w:cstheme="minorHAnsi"/>
          <w:color w:val="000000"/>
          <w:lang w:eastAsia="fr-FR"/>
        </w:rPr>
        <w:t xml:space="preserve">nt suivi les formations doctorales, des modifications </w:t>
      </w:r>
      <w:r>
        <w:rPr>
          <w:rFonts w:eastAsia="Times New Roman" w:cstheme="minorHAnsi"/>
          <w:color w:val="000000"/>
          <w:lang w:eastAsia="fr-FR"/>
        </w:rPr>
        <w:t xml:space="preserve">de la maquette d’enseignement </w:t>
      </w:r>
      <w:r w:rsidRPr="00384B12">
        <w:rPr>
          <w:rFonts w:eastAsia="Times New Roman" w:cstheme="minorHAnsi"/>
          <w:color w:val="000000"/>
          <w:lang w:eastAsia="fr-FR"/>
        </w:rPr>
        <w:t xml:space="preserve">ont été suggérées </w:t>
      </w:r>
      <w:r>
        <w:rPr>
          <w:rFonts w:eastAsia="Times New Roman" w:cstheme="minorHAnsi"/>
          <w:color w:val="000000"/>
          <w:lang w:eastAsia="fr-FR"/>
        </w:rPr>
        <w:t>par les membres du</w:t>
      </w:r>
      <w:r w:rsidRPr="00384B12">
        <w:rPr>
          <w:rFonts w:eastAsia="Times New Roman" w:cstheme="minorHAnsi"/>
          <w:color w:val="000000"/>
          <w:lang w:eastAsia="fr-FR"/>
        </w:rPr>
        <w:t xml:space="preserve"> conseil du 4 juillet 2023. Début septembre, le bureau s’est réuni pour ajuster la maquette. </w:t>
      </w:r>
      <w:r w:rsidR="00D7329C">
        <w:rPr>
          <w:rFonts w:eastAsia="Times New Roman" w:cstheme="minorHAnsi"/>
          <w:color w:val="000000"/>
          <w:lang w:eastAsia="fr-FR"/>
        </w:rPr>
        <w:t>Cette nouvelle version</w:t>
      </w:r>
      <w:r w:rsidRPr="00384B12">
        <w:rPr>
          <w:rFonts w:eastAsia="Times New Roman" w:cstheme="minorHAnsi"/>
          <w:color w:val="000000"/>
          <w:lang w:eastAsia="fr-FR"/>
        </w:rPr>
        <w:t xml:space="preserve"> est soumise au conseil</w:t>
      </w:r>
      <w:r w:rsidR="00C0724F" w:rsidRPr="00C0724F">
        <w:rPr>
          <w:rFonts w:eastAsia="Times New Roman" w:cstheme="minorHAnsi"/>
          <w:color w:val="000000"/>
          <w:highlight w:val="yellow"/>
          <w:lang w:eastAsia="fr-FR"/>
        </w:rPr>
        <w:t>,</w:t>
      </w:r>
      <w:r w:rsidR="00D7329C">
        <w:rPr>
          <w:rFonts w:eastAsia="Times New Roman" w:cstheme="minorHAnsi"/>
          <w:color w:val="000000"/>
          <w:lang w:eastAsia="fr-FR"/>
        </w:rPr>
        <w:t xml:space="preserve"> qui la valide</w:t>
      </w:r>
      <w:r w:rsidRPr="00384B12">
        <w:rPr>
          <w:rFonts w:eastAsia="Times New Roman" w:cstheme="minorHAnsi"/>
          <w:color w:val="000000"/>
          <w:lang w:eastAsia="fr-FR"/>
        </w:rPr>
        <w:t xml:space="preserve">. Le tableau </w:t>
      </w:r>
      <w:r w:rsidR="006D0C7A">
        <w:rPr>
          <w:rFonts w:eastAsia="Times New Roman" w:cstheme="minorHAnsi"/>
          <w:color w:val="000000"/>
          <w:lang w:eastAsia="fr-FR"/>
        </w:rPr>
        <w:t>joint</w:t>
      </w:r>
      <w:r w:rsidRPr="00384B12">
        <w:rPr>
          <w:rFonts w:eastAsia="Times New Roman" w:cstheme="minorHAnsi"/>
          <w:color w:val="000000"/>
          <w:lang w:eastAsia="fr-FR"/>
        </w:rPr>
        <w:t xml:space="preserve"> </w:t>
      </w:r>
      <w:r w:rsidR="00D7329C">
        <w:rPr>
          <w:rFonts w:eastAsia="Times New Roman" w:cstheme="minorHAnsi"/>
          <w:color w:val="000000"/>
          <w:lang w:eastAsia="fr-FR"/>
        </w:rPr>
        <w:t>correspond à</w:t>
      </w:r>
      <w:r w:rsidRPr="00384B12">
        <w:rPr>
          <w:rFonts w:eastAsia="Times New Roman" w:cstheme="minorHAnsi"/>
          <w:color w:val="000000"/>
          <w:lang w:eastAsia="fr-FR"/>
        </w:rPr>
        <w:t xml:space="preserve"> la dernière version de l’offre</w:t>
      </w:r>
      <w:r w:rsidR="00D7329C">
        <w:rPr>
          <w:rFonts w:eastAsia="Times New Roman" w:cstheme="minorHAnsi"/>
          <w:color w:val="000000"/>
          <w:lang w:eastAsia="fr-FR"/>
        </w:rPr>
        <w:t xml:space="preserve"> de formation</w:t>
      </w:r>
      <w:r w:rsidRPr="00384B12">
        <w:rPr>
          <w:rFonts w:eastAsia="Times New Roman" w:cstheme="minorHAnsi"/>
          <w:color w:val="000000"/>
          <w:lang w:eastAsia="fr-FR"/>
        </w:rPr>
        <w:t>.</w:t>
      </w:r>
    </w:p>
    <w:p w:rsidR="00654F36" w:rsidRDefault="00654F36"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p w:rsidR="00C34A4D" w:rsidRDefault="00C34A4D" w:rsidP="008B6BFC">
      <w:pPr>
        <w:shd w:val="clear" w:color="auto" w:fill="FDFCFA"/>
        <w:spacing w:after="0" w:line="240" w:lineRule="auto"/>
        <w:rPr>
          <w:rFonts w:eastAsia="Times New Roman" w:cstheme="minorHAnsi"/>
          <w:color w:val="000000"/>
          <w:highlight w:val="yellow"/>
          <w:lang w:eastAsia="fr-FR"/>
        </w:rPr>
      </w:pPr>
    </w:p>
    <w:tbl>
      <w:tblPr>
        <w:tblW w:w="10196" w:type="dxa"/>
        <w:tblCellMar>
          <w:left w:w="0" w:type="dxa"/>
          <w:right w:w="0" w:type="dxa"/>
        </w:tblCellMar>
        <w:tblLook w:val="04A0" w:firstRow="1" w:lastRow="0" w:firstColumn="1" w:lastColumn="0" w:noHBand="0" w:noVBand="1"/>
      </w:tblPr>
      <w:tblGrid>
        <w:gridCol w:w="2542"/>
        <w:gridCol w:w="2551"/>
        <w:gridCol w:w="2410"/>
        <w:gridCol w:w="2693"/>
      </w:tblGrid>
      <w:tr w:rsidR="00C34A4D" w:rsidRPr="00554689" w:rsidTr="0075109A">
        <w:trPr>
          <w:trHeight w:val="987"/>
        </w:trPr>
        <w:tc>
          <w:tcPr>
            <w:tcW w:w="10196" w:type="dxa"/>
            <w:gridSpan w:val="4"/>
            <w:tcBorders>
              <w:top w:val="single" w:sz="8" w:space="0" w:color="000000"/>
              <w:left w:val="single" w:sz="8" w:space="0" w:color="000000"/>
              <w:bottom w:val="single" w:sz="8" w:space="0" w:color="000000"/>
              <w:right w:val="single" w:sz="8" w:space="0" w:color="000000"/>
            </w:tcBorders>
            <w:shd w:val="clear" w:color="auto" w:fill="E46C0A"/>
            <w:tcMar>
              <w:top w:w="15" w:type="dxa"/>
              <w:left w:w="108" w:type="dxa"/>
              <w:bottom w:w="0" w:type="dxa"/>
              <w:right w:w="108" w:type="dxa"/>
            </w:tcMar>
            <w:hideMark/>
          </w:tcPr>
          <w:p w:rsidR="00C34A4D" w:rsidRPr="00554689" w:rsidRDefault="00C34A4D" w:rsidP="0075109A">
            <w:pPr>
              <w:jc w:val="center"/>
            </w:pPr>
            <w:r w:rsidRPr="00554689">
              <w:rPr>
                <w:b/>
                <w:bCs/>
              </w:rPr>
              <w:lastRenderedPageBreak/>
              <w:t>École doctorale Humanités Nouvelles – Fernand Braudel</w:t>
            </w:r>
          </w:p>
          <w:p w:rsidR="00C34A4D" w:rsidRPr="00554689" w:rsidRDefault="00C34A4D" w:rsidP="0075109A">
            <w:pPr>
              <w:jc w:val="center"/>
            </w:pPr>
            <w:r w:rsidRPr="00554689">
              <w:rPr>
                <w:b/>
                <w:bCs/>
              </w:rPr>
              <w:t>Formation disciplinaire</w:t>
            </w:r>
          </w:p>
        </w:tc>
      </w:tr>
      <w:tr w:rsidR="00C34A4D" w:rsidRPr="00554689" w:rsidTr="00C34A4D">
        <w:trPr>
          <w:trHeight w:val="9288"/>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C34A4D" w:rsidRPr="00554689" w:rsidRDefault="00C34A4D" w:rsidP="0075109A">
            <w:pPr>
              <w:jc w:val="center"/>
            </w:pPr>
            <w:r w:rsidRPr="00554689">
              <w:rPr>
                <w:b/>
                <w:bCs/>
              </w:rPr>
              <w:t>Module 1</w:t>
            </w:r>
          </w:p>
          <w:p w:rsidR="00C34A4D" w:rsidRPr="00554689" w:rsidRDefault="00C34A4D" w:rsidP="0075109A">
            <w:r w:rsidRPr="00554689">
              <w:rPr>
                <w:b/>
                <w:bCs/>
              </w:rPr>
              <w:t> </w:t>
            </w:r>
          </w:p>
          <w:p w:rsidR="00C34A4D" w:rsidRPr="00554689" w:rsidRDefault="00C34A4D" w:rsidP="0075109A">
            <w:r w:rsidRPr="00554689">
              <w:rPr>
                <w:b/>
                <w:bCs/>
              </w:rPr>
              <w:t>Méthodologie de la recherche</w:t>
            </w:r>
          </w:p>
          <w:p w:rsidR="00C34A4D" w:rsidRPr="00554689" w:rsidRDefault="00C34A4D" w:rsidP="0075109A">
            <w:r w:rsidRPr="00554689">
              <w:rPr>
                <w:b/>
                <w:bCs/>
              </w:rPr>
              <w:t>Conférences de méthode</w:t>
            </w:r>
          </w:p>
          <w:p w:rsidR="00C34A4D" w:rsidRDefault="00C34A4D" w:rsidP="0075109A"/>
          <w:p w:rsidR="00B92A5E" w:rsidRDefault="00C34A4D" w:rsidP="0075109A">
            <w:r w:rsidRPr="00554689">
              <w:t>-</w:t>
            </w:r>
            <w:r w:rsidR="00C0724F">
              <w:t xml:space="preserve"> </w:t>
            </w:r>
            <w:r w:rsidRPr="00554689">
              <w:t>Construire, exploiter et commenter un corpus</w:t>
            </w:r>
            <w:r w:rsidR="00B92A5E">
              <w:t xml:space="preserve"> (6HCM)</w:t>
            </w:r>
          </w:p>
          <w:p w:rsidR="00C34A4D" w:rsidRPr="00554689" w:rsidRDefault="00C34A4D" w:rsidP="0075109A">
            <w:r w:rsidRPr="00554689">
              <w:t>-</w:t>
            </w:r>
            <w:r w:rsidR="00C0724F">
              <w:t xml:space="preserve"> </w:t>
            </w:r>
            <w:r w:rsidRPr="00554689">
              <w:t xml:space="preserve">L'état de l'art pour nourrir une question de recherche </w:t>
            </w:r>
            <w:r w:rsidR="00B92A5E">
              <w:t>(3HCM)</w:t>
            </w:r>
          </w:p>
          <w:p w:rsidR="00C34A4D" w:rsidRPr="00554689" w:rsidRDefault="00C34A4D" w:rsidP="0075109A">
            <w:r w:rsidRPr="00554689">
              <w:t>- Humanités numériques : l’analyse de données assistée par ordinateur en Sciences Humaines</w:t>
            </w:r>
            <w:r w:rsidR="00B92A5E">
              <w:t xml:space="preserve"> (3HCM)</w:t>
            </w:r>
          </w:p>
          <w:p w:rsidR="00C34A4D" w:rsidRPr="00554689" w:rsidRDefault="00C34A4D" w:rsidP="0075109A">
            <w:r w:rsidRPr="00554689">
              <w:t>-</w:t>
            </w:r>
            <w:r w:rsidR="00C0724F">
              <w:t xml:space="preserve"> </w:t>
            </w:r>
            <w:r w:rsidRPr="00554689">
              <w:t>Analyser des images</w:t>
            </w:r>
            <w:r w:rsidR="00B92A5E">
              <w:t xml:space="preserve"> (3HCM)</w:t>
            </w:r>
          </w:p>
          <w:p w:rsidR="00C34A4D" w:rsidRPr="00554689" w:rsidRDefault="00C34A4D" w:rsidP="0075109A">
            <w:r w:rsidRPr="00554689">
              <w:t>-</w:t>
            </w:r>
            <w:r w:rsidR="00C0724F">
              <w:t xml:space="preserve"> </w:t>
            </w:r>
            <w:r w:rsidRPr="00554689">
              <w:t>Construction d’un terrain de recherche</w:t>
            </w:r>
            <w:r w:rsidR="00B92A5E">
              <w:t xml:space="preserve"> (3HCM)</w:t>
            </w:r>
          </w:p>
          <w:p w:rsidR="00C34A4D" w:rsidRPr="00554689" w:rsidRDefault="00C34A4D" w:rsidP="0075109A">
            <w:r w:rsidRPr="00554689">
              <w:t>-</w:t>
            </w:r>
            <w:r w:rsidR="00C0724F">
              <w:t xml:space="preserve"> </w:t>
            </w:r>
            <w:r w:rsidRPr="00554689">
              <w:t>Exploiter des archives</w:t>
            </w:r>
            <w:r w:rsidR="00B92A5E">
              <w:t xml:space="preserve"> (3HCM)</w:t>
            </w:r>
          </w:p>
          <w:p w:rsidR="00B92A5E" w:rsidRDefault="00C34A4D" w:rsidP="0075109A">
            <w:r w:rsidRPr="00554689">
              <w:t>-</w:t>
            </w:r>
            <w:r w:rsidR="00C0724F">
              <w:t xml:space="preserve"> </w:t>
            </w:r>
            <w:r w:rsidRPr="00554689">
              <w:t>Recherche et numérique</w:t>
            </w:r>
            <w:r w:rsidR="00B92A5E">
              <w:t xml:space="preserve"> (6HCM)</w:t>
            </w:r>
          </w:p>
          <w:p w:rsidR="00C34A4D" w:rsidRPr="00554689" w:rsidRDefault="00C34A4D" w:rsidP="0075109A">
            <w:r w:rsidRPr="00554689">
              <w:t>-</w:t>
            </w:r>
            <w:r w:rsidR="00C0724F">
              <w:t xml:space="preserve"> </w:t>
            </w:r>
            <w:r w:rsidRPr="00554689">
              <w:t>Méthodes d’enquêtes</w:t>
            </w:r>
            <w:r w:rsidR="00B92A5E">
              <w:t xml:space="preserve"> (3HCM)</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C34A4D" w:rsidRPr="00554689" w:rsidRDefault="00C34A4D" w:rsidP="0075109A">
            <w:pPr>
              <w:jc w:val="center"/>
            </w:pPr>
            <w:r w:rsidRPr="00554689">
              <w:rPr>
                <w:b/>
                <w:bCs/>
              </w:rPr>
              <w:t>Module 2</w:t>
            </w:r>
          </w:p>
          <w:p w:rsidR="00C34A4D" w:rsidRPr="00554689" w:rsidRDefault="00C34A4D" w:rsidP="0075109A">
            <w:r w:rsidRPr="00554689">
              <w:rPr>
                <w:b/>
                <w:bCs/>
              </w:rPr>
              <w:t> </w:t>
            </w:r>
          </w:p>
          <w:p w:rsidR="00C34A4D" w:rsidRPr="00554689" w:rsidRDefault="00C34A4D" w:rsidP="0075109A">
            <w:r w:rsidRPr="00554689">
              <w:rPr>
                <w:b/>
                <w:bCs/>
              </w:rPr>
              <w:t>Méthodologie de la recherche</w:t>
            </w:r>
          </w:p>
          <w:p w:rsidR="00C34A4D" w:rsidRDefault="00C34A4D" w:rsidP="0075109A">
            <w:pPr>
              <w:rPr>
                <w:b/>
                <w:bCs/>
              </w:rPr>
            </w:pPr>
            <w:r w:rsidRPr="00554689">
              <w:rPr>
                <w:b/>
                <w:bCs/>
              </w:rPr>
              <w:t>Enseignements pratiques</w:t>
            </w:r>
          </w:p>
          <w:p w:rsidR="00C34A4D" w:rsidRPr="00554689" w:rsidRDefault="00C34A4D" w:rsidP="0075109A"/>
          <w:p w:rsidR="00C34A4D" w:rsidRPr="00554689" w:rsidRDefault="00C34A4D" w:rsidP="0075109A">
            <w:r w:rsidRPr="00554689">
              <w:t>- Organisation de manifestation</w:t>
            </w:r>
            <w:r>
              <w:t xml:space="preserve"> </w:t>
            </w:r>
            <w:r w:rsidRPr="00554689">
              <w:t>et valorisation scientifique</w:t>
            </w:r>
            <w:r w:rsidR="00B92A5E">
              <w:t xml:space="preserve"> (4HCM)</w:t>
            </w:r>
            <w:r w:rsidRPr="00554689">
              <w:t xml:space="preserve"> </w:t>
            </w:r>
          </w:p>
          <w:p w:rsidR="00C34A4D" w:rsidRPr="00554689" w:rsidRDefault="00C34A4D" w:rsidP="0075109A">
            <w:r w:rsidRPr="00554689">
              <w:t xml:space="preserve">- Rédiger un article </w:t>
            </w:r>
            <w:r w:rsidR="00C0724F" w:rsidRPr="00C0724F">
              <w:rPr>
                <w:highlight w:val="yellow"/>
              </w:rPr>
              <w:t>s</w:t>
            </w:r>
            <w:r w:rsidRPr="00554689">
              <w:t>cientifique en français et en anglais</w:t>
            </w:r>
            <w:r w:rsidR="00B92A5E">
              <w:t xml:space="preserve"> (3HCM)</w:t>
            </w:r>
          </w:p>
          <w:p w:rsidR="00C34A4D" w:rsidRPr="00554689" w:rsidRDefault="00C34A4D" w:rsidP="0075109A">
            <w:r w:rsidRPr="00554689">
              <w:t>-</w:t>
            </w:r>
            <w:r w:rsidR="00C0724F">
              <w:t xml:space="preserve"> </w:t>
            </w:r>
            <w:r w:rsidRPr="00554689">
              <w:t xml:space="preserve">Atelier Ecritures (normes </w:t>
            </w:r>
            <w:r w:rsidRPr="00C0724F">
              <w:rPr>
                <w:highlight w:val="yellow"/>
              </w:rPr>
              <w:t>r</w:t>
            </w:r>
            <w:r w:rsidRPr="00554689">
              <w:t>édactionnelles et orthographiques)</w:t>
            </w:r>
            <w:r w:rsidR="00B92A5E">
              <w:t xml:space="preserve"> (3HCM)</w:t>
            </w:r>
          </w:p>
          <w:p w:rsidR="00C34A4D" w:rsidRPr="00554689" w:rsidRDefault="00C34A4D" w:rsidP="0075109A">
            <w:r w:rsidRPr="00554689">
              <w:t>-</w:t>
            </w:r>
            <w:r w:rsidR="00C0724F">
              <w:t xml:space="preserve"> </w:t>
            </w:r>
            <w:r w:rsidRPr="00554689">
              <w:t>Atelier de rédaction (session pour se concentrer sur la rédaction de sa thèse)</w:t>
            </w:r>
          </w:p>
          <w:p w:rsidR="00C34A4D" w:rsidRPr="00554689" w:rsidRDefault="00C34A4D" w:rsidP="0075109A">
            <w:r>
              <w:t>-</w:t>
            </w:r>
            <w:r w:rsidR="00C0724F">
              <w:t xml:space="preserve"> </w:t>
            </w:r>
            <w:r w:rsidRPr="00554689">
              <w:t>Organisation, préparation de la soutenance de thèse</w:t>
            </w:r>
          </w:p>
          <w:p w:rsidR="00C34A4D" w:rsidRPr="00554689" w:rsidRDefault="00C34A4D" w:rsidP="0075109A">
            <w:r>
              <w:t>-</w:t>
            </w:r>
            <w:r w:rsidRPr="00554689">
              <w:t xml:space="preserve"> Initiation à la cartographie</w:t>
            </w:r>
            <w:r w:rsidR="00B92A5E">
              <w:t xml:space="preserve"> (3HCM)</w:t>
            </w:r>
          </w:p>
          <w:p w:rsidR="00C34A4D" w:rsidRPr="00554689" w:rsidRDefault="00C34A4D" w:rsidP="0075109A">
            <w:r>
              <w:t>-</w:t>
            </w:r>
            <w:r w:rsidR="00C0724F">
              <w:t xml:space="preserve"> </w:t>
            </w:r>
            <w:r w:rsidRPr="00554689">
              <w:t>Veille documentaire (avec la BU)</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C34A4D" w:rsidRPr="00554689" w:rsidRDefault="00C34A4D" w:rsidP="0075109A">
            <w:pPr>
              <w:jc w:val="center"/>
            </w:pPr>
            <w:r w:rsidRPr="00554689">
              <w:rPr>
                <w:b/>
                <w:bCs/>
              </w:rPr>
              <w:t>Module 3</w:t>
            </w:r>
          </w:p>
          <w:p w:rsidR="00C34A4D" w:rsidRPr="00554689" w:rsidRDefault="00C34A4D" w:rsidP="0075109A">
            <w:r w:rsidRPr="00554689">
              <w:rPr>
                <w:b/>
                <w:bCs/>
              </w:rPr>
              <w:t> </w:t>
            </w:r>
          </w:p>
          <w:p w:rsidR="00C34A4D" w:rsidRDefault="00C34A4D" w:rsidP="0075109A">
            <w:pPr>
              <w:rPr>
                <w:b/>
                <w:bCs/>
              </w:rPr>
            </w:pPr>
            <w:r w:rsidRPr="00554689">
              <w:rPr>
                <w:b/>
                <w:bCs/>
              </w:rPr>
              <w:t>Socialisation à et par la recherche*</w:t>
            </w:r>
          </w:p>
          <w:p w:rsidR="00C34A4D" w:rsidRPr="00554689" w:rsidRDefault="00C34A4D" w:rsidP="0075109A"/>
          <w:p w:rsidR="00C34A4D" w:rsidRDefault="00C34A4D" w:rsidP="0075109A"/>
          <w:p w:rsidR="00C34A4D" w:rsidRPr="00554689" w:rsidRDefault="00C34A4D" w:rsidP="0075109A">
            <w:r w:rsidRPr="00554689">
              <w:t>-</w:t>
            </w:r>
            <w:r w:rsidR="00C0724F">
              <w:t xml:space="preserve"> </w:t>
            </w:r>
            <w:r w:rsidRPr="00554689">
              <w:t>Qu’est</w:t>
            </w:r>
            <w:r>
              <w:t>-</w:t>
            </w:r>
            <w:r w:rsidRPr="00554689">
              <w:t>ce que le CNU ?</w:t>
            </w:r>
            <w:r w:rsidR="00B92A5E">
              <w:t xml:space="preserve"> (4HCM)</w:t>
            </w:r>
          </w:p>
          <w:p w:rsidR="00C34A4D" w:rsidRPr="00554689" w:rsidRDefault="00C34A4D" w:rsidP="0075109A">
            <w:r w:rsidRPr="00554689">
              <w:t>-</w:t>
            </w:r>
            <w:r w:rsidR="00C0724F">
              <w:t xml:space="preserve"> </w:t>
            </w:r>
            <w:r w:rsidRPr="00554689">
              <w:t>Séminaire transfrontalier LOGOS</w:t>
            </w:r>
          </w:p>
          <w:p w:rsidR="00C34A4D" w:rsidRPr="00554689" w:rsidRDefault="00C34A4D" w:rsidP="0075109A">
            <w:r w:rsidRPr="00554689">
              <w:t>-</w:t>
            </w:r>
            <w:r w:rsidR="00C0724F">
              <w:t xml:space="preserve"> </w:t>
            </w:r>
            <w:r w:rsidRPr="00554689">
              <w:t>Présentation de soi (notamment en vidéo)</w:t>
            </w:r>
            <w:r w:rsidR="00B92A5E">
              <w:t xml:space="preserve"> (4HCM)</w:t>
            </w:r>
          </w:p>
          <w:p w:rsidR="00C34A4D" w:rsidRPr="00554689" w:rsidRDefault="00C34A4D" w:rsidP="0075109A">
            <w:r>
              <w:t>-</w:t>
            </w:r>
            <w:r w:rsidR="00C0724F">
              <w:t xml:space="preserve"> </w:t>
            </w:r>
            <w:r w:rsidRPr="00554689">
              <w:t xml:space="preserve">Séance de relaxation, gestion du </w:t>
            </w:r>
            <w:r w:rsidR="00C0724F" w:rsidRPr="00C0724F">
              <w:rPr>
                <w:highlight w:val="yellow"/>
              </w:rPr>
              <w:t>s</w:t>
            </w:r>
            <w:r w:rsidRPr="00554689">
              <w:t>tress en relation avec le SUAPS</w:t>
            </w:r>
          </w:p>
          <w:p w:rsidR="00C34A4D" w:rsidRPr="00554689" w:rsidRDefault="00C34A4D" w:rsidP="0075109A">
            <w:r w:rsidRPr="00554689">
              <w:t>+ Les séminaires organisés par les Unités de Recherche</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C34A4D" w:rsidRPr="00554689" w:rsidRDefault="00C34A4D" w:rsidP="0075109A">
            <w:pPr>
              <w:jc w:val="center"/>
            </w:pPr>
            <w:r w:rsidRPr="00554689">
              <w:rPr>
                <w:b/>
                <w:bCs/>
              </w:rPr>
              <w:t>Module 4</w:t>
            </w:r>
          </w:p>
          <w:p w:rsidR="00C34A4D" w:rsidRPr="00554689" w:rsidRDefault="00C34A4D" w:rsidP="0075109A">
            <w:r w:rsidRPr="00554689">
              <w:rPr>
                <w:b/>
                <w:bCs/>
              </w:rPr>
              <w:t> </w:t>
            </w:r>
          </w:p>
          <w:p w:rsidR="00C34A4D" w:rsidRDefault="00C34A4D" w:rsidP="0075109A">
            <w:pPr>
              <w:rPr>
                <w:b/>
                <w:bCs/>
              </w:rPr>
            </w:pPr>
            <w:r w:rsidRPr="00554689">
              <w:rPr>
                <w:b/>
                <w:bCs/>
              </w:rPr>
              <w:t>Après</w:t>
            </w:r>
            <w:r w:rsidRPr="00C0724F">
              <w:rPr>
                <w:b/>
                <w:bCs/>
                <w:highlight w:val="yellow"/>
              </w:rPr>
              <w:t>-</w:t>
            </w:r>
            <w:r w:rsidRPr="00554689">
              <w:rPr>
                <w:b/>
                <w:bCs/>
              </w:rPr>
              <w:t>thèse*</w:t>
            </w:r>
          </w:p>
          <w:p w:rsidR="00C34A4D" w:rsidRPr="00554689" w:rsidRDefault="00C34A4D" w:rsidP="0075109A">
            <w:pPr>
              <w:rPr>
                <w:sz w:val="16"/>
                <w:szCs w:val="16"/>
              </w:rPr>
            </w:pPr>
          </w:p>
          <w:p w:rsidR="00C34A4D" w:rsidRPr="00554689" w:rsidRDefault="00C34A4D" w:rsidP="0075109A">
            <w:pPr>
              <w:rPr>
                <w:sz w:val="16"/>
                <w:szCs w:val="16"/>
              </w:rPr>
            </w:pPr>
          </w:p>
          <w:p w:rsidR="00C34A4D" w:rsidRPr="00554689" w:rsidRDefault="00C34A4D" w:rsidP="0075109A"/>
          <w:p w:rsidR="00C34A4D" w:rsidRPr="00554689" w:rsidRDefault="00C34A4D" w:rsidP="0075109A">
            <w:r>
              <w:t>-</w:t>
            </w:r>
            <w:r w:rsidR="00C0724F">
              <w:t xml:space="preserve"> </w:t>
            </w:r>
            <w:r w:rsidRPr="00554689">
              <w:t>Les métiers du livre – bibliothèque – archive</w:t>
            </w:r>
            <w:r w:rsidR="00C0724F" w:rsidRPr="00C0724F">
              <w:rPr>
                <w:highlight w:val="yellow"/>
              </w:rPr>
              <w:t>s</w:t>
            </w:r>
            <w:r w:rsidRPr="00554689">
              <w:t>, en relation avec la BU</w:t>
            </w:r>
          </w:p>
          <w:p w:rsidR="00C34A4D" w:rsidRPr="00554689" w:rsidRDefault="00C34A4D" w:rsidP="0075109A">
            <w:r>
              <w:t>-</w:t>
            </w:r>
            <w:r w:rsidR="00C0724F">
              <w:t xml:space="preserve"> </w:t>
            </w:r>
            <w:r w:rsidRPr="00554689">
              <w:t xml:space="preserve">Journée de témoignages des </w:t>
            </w:r>
            <w:proofErr w:type="spellStart"/>
            <w:proofErr w:type="gramStart"/>
            <w:r w:rsidRPr="00554689">
              <w:t>ancien.ne.s</w:t>
            </w:r>
            <w:proofErr w:type="spellEnd"/>
            <w:proofErr w:type="gramEnd"/>
            <w:r w:rsidRPr="00554689">
              <w:t xml:space="preserve"> </w:t>
            </w:r>
            <w:proofErr w:type="spellStart"/>
            <w:r w:rsidRPr="00554689">
              <w:t>docteur.e.s</w:t>
            </w:r>
            <w:proofErr w:type="spellEnd"/>
            <w:r w:rsidRPr="00554689">
              <w:t xml:space="preserve"> sur leur parcours professionnel</w:t>
            </w:r>
          </w:p>
          <w:p w:rsidR="00C34A4D" w:rsidRPr="00554689" w:rsidRDefault="00C34A4D" w:rsidP="0075109A">
            <w:r>
              <w:t>-</w:t>
            </w:r>
            <w:r w:rsidR="00C0724F">
              <w:t xml:space="preserve"> </w:t>
            </w:r>
            <w:r w:rsidRPr="00554689">
              <w:t>Rédaction de CV, mise en valeur des compétences, avec le SOIP</w:t>
            </w:r>
          </w:p>
          <w:p w:rsidR="00C34A4D" w:rsidRPr="00554689" w:rsidRDefault="00C34A4D" w:rsidP="0075109A">
            <w:r>
              <w:t>-</w:t>
            </w:r>
            <w:r w:rsidR="00C0724F">
              <w:t xml:space="preserve"> </w:t>
            </w:r>
            <w:r w:rsidRPr="00554689">
              <w:t>Les enjeux qu</w:t>
            </w:r>
            <w:r w:rsidR="00C0724F" w:rsidRPr="00C0724F">
              <w:rPr>
                <w:highlight w:val="yellow"/>
              </w:rPr>
              <w:t>e</w:t>
            </w:r>
            <w:r w:rsidRPr="00554689">
              <w:t xml:space="preserve"> constituent l’insertion professionnelle, la valorisation et la reconnaissance professionnelle </w:t>
            </w:r>
            <w:r w:rsidR="00C0724F" w:rsidRPr="00C0724F">
              <w:rPr>
                <w:highlight w:val="yellow"/>
              </w:rPr>
              <w:t>–</w:t>
            </w:r>
            <w:r w:rsidRPr="00554689">
              <w:t xml:space="preserve"> des compétences acquises pendant le parcours doctoral</w:t>
            </w:r>
            <w:r w:rsidR="00B92A5E">
              <w:t xml:space="preserve"> (3HCM)</w:t>
            </w:r>
          </w:p>
        </w:tc>
      </w:tr>
    </w:tbl>
    <w:p w:rsidR="00C34A4D" w:rsidRPr="00654F36" w:rsidRDefault="00C34A4D" w:rsidP="008B6BFC">
      <w:pPr>
        <w:shd w:val="clear" w:color="auto" w:fill="FDFCFA"/>
        <w:spacing w:after="0" w:line="240" w:lineRule="auto"/>
        <w:rPr>
          <w:rFonts w:eastAsia="Times New Roman" w:cstheme="minorHAnsi"/>
          <w:color w:val="000000"/>
          <w:lang w:eastAsia="fr-FR"/>
        </w:rPr>
      </w:pPr>
    </w:p>
    <w:p w:rsidR="008B6BFC" w:rsidRPr="00141843" w:rsidRDefault="008B6BFC" w:rsidP="008B6BFC">
      <w:pPr>
        <w:shd w:val="clear" w:color="auto" w:fill="FDFCFA"/>
        <w:spacing w:after="0" w:line="240" w:lineRule="auto"/>
        <w:rPr>
          <w:rFonts w:eastAsia="Times New Roman" w:cstheme="minorHAnsi"/>
          <w:b/>
          <w:i/>
          <w:color w:val="000000"/>
          <w:lang w:eastAsia="fr-FR"/>
        </w:rPr>
      </w:pPr>
      <w:r w:rsidRPr="00141843">
        <w:rPr>
          <w:rFonts w:eastAsia="Times New Roman" w:cstheme="minorHAnsi"/>
          <w:b/>
          <w:i/>
          <w:color w:val="000000"/>
          <w:lang w:eastAsia="fr-FR"/>
        </w:rPr>
        <w:t>Validation du calendrier des réunions</w:t>
      </w:r>
    </w:p>
    <w:p w:rsidR="00617319" w:rsidRPr="00617319" w:rsidRDefault="00617319" w:rsidP="00617319">
      <w:pPr>
        <w:tabs>
          <w:tab w:val="left" w:pos="2410"/>
        </w:tabs>
        <w:spacing w:after="0" w:line="240" w:lineRule="auto"/>
        <w:ind w:left="567"/>
        <w:jc w:val="both"/>
        <w:rPr>
          <w:rFonts w:ascii="Calibri" w:eastAsia="Times New Roman" w:hAnsi="Calibri" w:cs="Calibri"/>
          <w:lang w:eastAsia="fr-FR"/>
        </w:rPr>
      </w:pPr>
      <w:r w:rsidRPr="00617319">
        <w:rPr>
          <w:rFonts w:ascii="Calibri" w:eastAsia="Times New Roman" w:hAnsi="Calibri" w:cs="Calibri"/>
          <w:lang w:eastAsia="fr-FR"/>
        </w:rPr>
        <w:t>Lundi 20 novembre 2022, salle de réunion, rez-de-chaussée, Maison de l’Université, site de Metz, Rentrée de l’École doctorale</w:t>
      </w:r>
    </w:p>
    <w:p w:rsidR="00617319" w:rsidRPr="00617319" w:rsidRDefault="00617319" w:rsidP="00617319">
      <w:pPr>
        <w:tabs>
          <w:tab w:val="left" w:pos="2410"/>
        </w:tabs>
        <w:spacing w:after="0" w:line="240" w:lineRule="auto"/>
        <w:ind w:left="567"/>
        <w:jc w:val="both"/>
        <w:rPr>
          <w:rFonts w:ascii="Calibri" w:eastAsia="Times New Roman" w:hAnsi="Calibri" w:cs="Calibri"/>
          <w:lang w:eastAsia="fr-FR"/>
        </w:rPr>
      </w:pPr>
      <w:r w:rsidRPr="00617319">
        <w:rPr>
          <w:rFonts w:ascii="Calibri" w:eastAsia="Times New Roman" w:hAnsi="Calibri" w:cs="Calibri"/>
          <w:lang w:eastAsia="fr-FR"/>
        </w:rPr>
        <w:t xml:space="preserve">Vendredi 24 </w:t>
      </w:r>
      <w:r w:rsidR="00C0724F" w:rsidRPr="00C0724F">
        <w:rPr>
          <w:rFonts w:ascii="Calibri" w:eastAsia="Times New Roman" w:hAnsi="Calibri" w:cs="Calibri"/>
          <w:highlight w:val="yellow"/>
          <w:lang w:eastAsia="fr-FR"/>
        </w:rPr>
        <w:t>n</w:t>
      </w:r>
      <w:r w:rsidRPr="00617319">
        <w:rPr>
          <w:rFonts w:ascii="Calibri" w:eastAsia="Times New Roman" w:hAnsi="Calibri" w:cs="Calibri"/>
          <w:lang w:eastAsia="fr-FR"/>
        </w:rPr>
        <w:t>ovembre 2023, cérémonie de remise des diplômes, site de Nancy</w:t>
      </w:r>
    </w:p>
    <w:p w:rsidR="00617319" w:rsidRPr="00617319" w:rsidRDefault="00617319" w:rsidP="00617319">
      <w:pPr>
        <w:tabs>
          <w:tab w:val="left" w:pos="2410"/>
        </w:tabs>
        <w:spacing w:after="0" w:line="240" w:lineRule="auto"/>
        <w:ind w:left="567"/>
        <w:jc w:val="both"/>
        <w:rPr>
          <w:rFonts w:ascii="Calibri" w:eastAsia="Times New Roman" w:hAnsi="Calibri" w:cs="Calibri"/>
          <w:lang w:eastAsia="fr-FR"/>
        </w:rPr>
      </w:pPr>
      <w:r w:rsidRPr="00617319">
        <w:rPr>
          <w:rFonts w:ascii="Calibri" w:eastAsia="Times New Roman" w:hAnsi="Calibri" w:cs="Calibri"/>
          <w:lang w:eastAsia="fr-FR"/>
        </w:rPr>
        <w:t>Lundi 4 décembre 2023, Teams</w:t>
      </w:r>
    </w:p>
    <w:p w:rsidR="00617319" w:rsidRPr="00617319" w:rsidRDefault="00617319" w:rsidP="00617319">
      <w:pPr>
        <w:tabs>
          <w:tab w:val="left" w:pos="2410"/>
        </w:tabs>
        <w:spacing w:after="0" w:line="240" w:lineRule="auto"/>
        <w:ind w:left="567"/>
        <w:jc w:val="both"/>
        <w:rPr>
          <w:rFonts w:ascii="Calibri" w:eastAsia="Times New Roman" w:hAnsi="Calibri" w:cs="Calibri"/>
          <w:lang w:eastAsia="fr-FR"/>
        </w:rPr>
      </w:pPr>
      <w:r w:rsidRPr="00617319">
        <w:rPr>
          <w:rFonts w:ascii="Calibri" w:eastAsia="Times New Roman" w:hAnsi="Calibri" w:cs="Calibri"/>
          <w:lang w:eastAsia="fr-FR"/>
        </w:rPr>
        <w:t>Lundi 5 février 2024, Teams</w:t>
      </w:r>
    </w:p>
    <w:p w:rsidR="00617319" w:rsidRPr="00617319" w:rsidRDefault="00617319" w:rsidP="00617319">
      <w:pPr>
        <w:spacing w:after="0" w:line="240" w:lineRule="auto"/>
        <w:ind w:left="567"/>
        <w:jc w:val="both"/>
        <w:rPr>
          <w:rFonts w:ascii="Calibri" w:eastAsia="Times New Roman" w:hAnsi="Calibri" w:cs="Calibri"/>
          <w:lang w:eastAsia="fr-FR"/>
        </w:rPr>
      </w:pPr>
      <w:r w:rsidRPr="00617319">
        <w:rPr>
          <w:rFonts w:ascii="Calibri" w:eastAsia="Times New Roman" w:hAnsi="Calibri" w:cs="Calibri"/>
          <w:lang w:eastAsia="fr-FR"/>
        </w:rPr>
        <w:t>Lundi 25 mars 2024, Teams</w:t>
      </w:r>
    </w:p>
    <w:p w:rsidR="00617319" w:rsidRPr="00617319" w:rsidRDefault="00617319" w:rsidP="00617319">
      <w:pPr>
        <w:spacing w:after="0" w:line="240" w:lineRule="auto"/>
        <w:ind w:left="567"/>
        <w:jc w:val="both"/>
        <w:rPr>
          <w:rFonts w:ascii="Calibri" w:eastAsia="Times New Roman" w:hAnsi="Calibri" w:cs="Calibri"/>
          <w:lang w:eastAsia="fr-FR"/>
        </w:rPr>
      </w:pPr>
      <w:r w:rsidRPr="00617319">
        <w:rPr>
          <w:rFonts w:ascii="Calibri" w:eastAsia="Times New Roman" w:hAnsi="Calibri" w:cs="Calibri"/>
          <w:lang w:eastAsia="fr-FR"/>
        </w:rPr>
        <w:t>Lundi 13 mai 2024, Teams</w:t>
      </w:r>
    </w:p>
    <w:p w:rsidR="00617319" w:rsidRPr="00617319" w:rsidRDefault="00617319" w:rsidP="00C34A4D">
      <w:pPr>
        <w:tabs>
          <w:tab w:val="left" w:pos="5103"/>
        </w:tabs>
        <w:spacing w:after="0" w:line="240" w:lineRule="auto"/>
        <w:ind w:left="567"/>
        <w:rPr>
          <w:rFonts w:ascii="Calibri" w:eastAsia="Times New Roman" w:hAnsi="Calibri" w:cs="Calibri"/>
          <w:lang w:eastAsia="fr-FR"/>
        </w:rPr>
      </w:pPr>
      <w:r w:rsidRPr="00617319">
        <w:rPr>
          <w:rFonts w:ascii="Calibri" w:eastAsia="Times New Roman" w:hAnsi="Calibri" w:cs="Calibri"/>
          <w:lang w:eastAsia="fr-FR"/>
        </w:rPr>
        <w:lastRenderedPageBreak/>
        <w:t>Jeudi 27 juin 2024 (à confirmer) – contrats doctoraux, Site de Nancy</w:t>
      </w:r>
      <w:r w:rsidR="00C34A4D">
        <w:rPr>
          <w:rFonts w:ascii="Calibri" w:eastAsia="Times New Roman" w:hAnsi="Calibri" w:cs="Calibri"/>
          <w:lang w:eastAsia="fr-FR"/>
        </w:rPr>
        <w:t xml:space="preserve"> et </w:t>
      </w:r>
      <w:r w:rsidRPr="00617319">
        <w:rPr>
          <w:rFonts w:ascii="Calibri" w:eastAsia="Times New Roman" w:hAnsi="Calibri" w:cs="Calibri"/>
          <w:lang w:eastAsia="fr-FR"/>
        </w:rPr>
        <w:t>Vendredi 28 juin 2024 (à confirmer) – contrats doctoraux, site de Metz</w:t>
      </w:r>
    </w:p>
    <w:p w:rsidR="00617319" w:rsidRPr="00617319" w:rsidRDefault="00617319" w:rsidP="00617319">
      <w:pPr>
        <w:tabs>
          <w:tab w:val="left" w:pos="2410"/>
        </w:tabs>
        <w:spacing w:after="0" w:line="240" w:lineRule="auto"/>
        <w:ind w:left="567"/>
        <w:jc w:val="both"/>
        <w:rPr>
          <w:rFonts w:ascii="Calibri" w:eastAsia="Times New Roman" w:hAnsi="Calibri" w:cs="Calibri"/>
          <w:lang w:eastAsia="fr-FR"/>
        </w:rPr>
      </w:pPr>
      <w:r w:rsidRPr="00617319">
        <w:rPr>
          <w:rFonts w:ascii="Calibri" w:hAnsi="Calibri" w:cs="Calibri"/>
        </w:rPr>
        <w:t>Lundi 1er juillet 2024</w:t>
      </w:r>
      <w:r w:rsidR="00C0724F" w:rsidRPr="00C0724F">
        <w:rPr>
          <w:rFonts w:ascii="Calibri" w:hAnsi="Calibri" w:cs="Calibri"/>
          <w:highlight w:val="yellow"/>
        </w:rPr>
        <w:t>, Metz</w:t>
      </w:r>
    </w:p>
    <w:p w:rsidR="00141843" w:rsidRPr="00617319" w:rsidRDefault="00141843" w:rsidP="008B6BFC">
      <w:pPr>
        <w:shd w:val="clear" w:color="auto" w:fill="FDFCFA"/>
        <w:spacing w:after="0" w:line="240" w:lineRule="auto"/>
        <w:rPr>
          <w:rFonts w:eastAsia="Times New Roman" w:cstheme="minorHAnsi"/>
          <w:color w:val="000000"/>
          <w:lang w:eastAsia="fr-FR"/>
        </w:rPr>
      </w:pPr>
    </w:p>
    <w:p w:rsidR="008B6BFC" w:rsidRPr="00141843" w:rsidRDefault="008B6BFC" w:rsidP="008B6BFC">
      <w:pPr>
        <w:shd w:val="clear" w:color="auto" w:fill="FDFCFA"/>
        <w:spacing w:after="0" w:line="240" w:lineRule="auto"/>
        <w:rPr>
          <w:rFonts w:eastAsia="Times New Roman" w:cstheme="minorHAnsi"/>
          <w:b/>
          <w:i/>
          <w:color w:val="000000"/>
          <w:lang w:eastAsia="fr-FR"/>
        </w:rPr>
      </w:pPr>
      <w:r w:rsidRPr="00141843">
        <w:rPr>
          <w:rFonts w:eastAsia="Times New Roman" w:cstheme="minorHAnsi"/>
          <w:b/>
          <w:i/>
          <w:color w:val="000000"/>
          <w:lang w:eastAsia="fr-FR"/>
        </w:rPr>
        <w:t>Réflexion sur le calendrie</w:t>
      </w:r>
      <w:bookmarkStart w:id="0" w:name="_GoBack"/>
      <w:bookmarkEnd w:id="0"/>
      <w:r w:rsidRPr="00141843">
        <w:rPr>
          <w:rFonts w:eastAsia="Times New Roman" w:cstheme="minorHAnsi"/>
          <w:b/>
          <w:i/>
          <w:color w:val="000000"/>
          <w:lang w:eastAsia="fr-FR"/>
        </w:rPr>
        <w:t>r d'élection du nouveau conseil de l'ED (Printemps 2024)</w:t>
      </w:r>
    </w:p>
    <w:p w:rsidR="007421F3" w:rsidRDefault="007421F3" w:rsidP="007421F3">
      <w:pPr>
        <w:shd w:val="clear" w:color="auto" w:fill="FDFCFA"/>
        <w:spacing w:after="0" w:line="240" w:lineRule="auto"/>
        <w:rPr>
          <w:rFonts w:ascii="Arial" w:eastAsia="Times New Roman" w:hAnsi="Arial" w:cs="Arial"/>
          <w:color w:val="000000"/>
          <w:sz w:val="24"/>
          <w:szCs w:val="24"/>
          <w:lang w:eastAsia="fr-FR"/>
        </w:rPr>
      </w:pPr>
    </w:p>
    <w:p w:rsidR="00BC6F90" w:rsidRDefault="00ED3A1A" w:rsidP="00D7329C">
      <w:pPr>
        <w:shd w:val="clear" w:color="auto" w:fill="FDFCFA"/>
        <w:spacing w:after="0" w:line="240" w:lineRule="auto"/>
        <w:jc w:val="both"/>
        <w:rPr>
          <w:rFonts w:ascii="Calibri" w:eastAsia="Times New Roman" w:hAnsi="Calibri" w:cs="Calibri"/>
          <w:color w:val="000000"/>
          <w:lang w:eastAsia="fr-FR"/>
        </w:rPr>
      </w:pPr>
      <w:r w:rsidRPr="00ED3A1A">
        <w:rPr>
          <w:rFonts w:ascii="Calibri" w:eastAsia="Times New Roman" w:hAnsi="Calibri" w:cs="Calibri"/>
          <w:color w:val="000000"/>
          <w:lang w:eastAsia="fr-FR"/>
        </w:rPr>
        <w:t>Les informations figurant dans le r</w:t>
      </w:r>
      <w:r w:rsidR="00BC6F90" w:rsidRPr="00ED3A1A">
        <w:rPr>
          <w:rFonts w:ascii="Calibri" w:eastAsia="Times New Roman" w:hAnsi="Calibri" w:cs="Calibri"/>
          <w:color w:val="000000"/>
          <w:lang w:eastAsia="fr-FR"/>
        </w:rPr>
        <w:t>èglement intérieur</w:t>
      </w:r>
      <w:r w:rsidRPr="00ED3A1A">
        <w:rPr>
          <w:rFonts w:ascii="Calibri" w:eastAsia="Times New Roman" w:hAnsi="Calibri" w:cs="Calibri"/>
          <w:color w:val="000000"/>
          <w:lang w:eastAsia="fr-FR"/>
        </w:rPr>
        <w:t xml:space="preserve"> sont un premier repère</w:t>
      </w:r>
      <w:r w:rsidR="00D7329C">
        <w:rPr>
          <w:rFonts w:ascii="Calibri" w:eastAsia="Times New Roman" w:hAnsi="Calibri" w:cs="Calibri"/>
          <w:color w:val="000000"/>
          <w:lang w:eastAsia="fr-FR"/>
        </w:rPr>
        <w:t xml:space="preserve"> par rapport à la procédure que l’ED devra mettre en place pour procéder au renouvellement du conseil et de la direction. Pour rappel, voici </w:t>
      </w:r>
      <w:r>
        <w:rPr>
          <w:rFonts w:ascii="Calibri" w:eastAsia="Times New Roman" w:hAnsi="Calibri" w:cs="Calibri"/>
          <w:color w:val="000000"/>
          <w:lang w:eastAsia="fr-FR"/>
        </w:rPr>
        <w:t>les 3 premiers articles.</w:t>
      </w:r>
    </w:p>
    <w:p w:rsidR="005247B9" w:rsidRPr="00ED3A1A" w:rsidRDefault="005247B9" w:rsidP="00ED3A1A">
      <w:pPr>
        <w:shd w:val="clear" w:color="auto" w:fill="FDFCFA"/>
        <w:spacing w:after="0" w:line="240" w:lineRule="auto"/>
        <w:rPr>
          <w:rFonts w:ascii="Calibri" w:eastAsia="Times New Roman" w:hAnsi="Calibri" w:cs="Calibri"/>
          <w:color w:val="000000"/>
          <w:lang w:eastAsia="fr-FR"/>
        </w:rPr>
      </w:pPr>
    </w:p>
    <w:p w:rsidR="00BC6F90" w:rsidRPr="00D7329C"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color w:val="000000" w:themeColor="text1"/>
        </w:rPr>
      </w:pPr>
      <w:r w:rsidRPr="00D7329C">
        <w:rPr>
          <w:rFonts w:ascii="Calibri" w:hAnsi="Calibri" w:cs="Calibri"/>
          <w:b/>
          <w:color w:val="000000" w:themeColor="text1"/>
          <w:u w:val="single"/>
        </w:rPr>
        <w:t>Article 1</w:t>
      </w:r>
      <w:r w:rsidRPr="00D7329C">
        <w:rPr>
          <w:rFonts w:ascii="Calibri" w:hAnsi="Calibri" w:cs="Calibri"/>
          <w:b/>
          <w:color w:val="000000" w:themeColor="text1"/>
        </w:rPr>
        <w:t xml:space="preserve"> : </w:t>
      </w:r>
      <w:r w:rsidRPr="00D7329C">
        <w:rPr>
          <w:rFonts w:ascii="Calibri" w:hAnsi="Calibri" w:cs="Calibri"/>
          <w:color w:val="000000" w:themeColor="text1"/>
        </w:rPr>
        <w:t>L’Ecole Doctorale HN-FB est dirigée par un directeur, assisté d’un conseil. Une direction adjointe peut être mise en place.</w:t>
      </w:r>
    </w:p>
    <w:p w:rsidR="00BC6F90" w:rsidRPr="00D7329C"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color w:val="000000" w:themeColor="text1"/>
        </w:rPr>
      </w:pPr>
      <w:r w:rsidRPr="00D7329C">
        <w:rPr>
          <w:rFonts w:ascii="Calibri" w:hAnsi="Calibri" w:cs="Calibri"/>
          <w:b/>
          <w:color w:val="000000" w:themeColor="text1"/>
          <w:u w:val="single"/>
        </w:rPr>
        <w:t>Article 2 :</w:t>
      </w:r>
      <w:r w:rsidRPr="00D7329C">
        <w:rPr>
          <w:rFonts w:ascii="Calibri" w:hAnsi="Calibri" w:cs="Calibri"/>
          <w:color w:val="000000" w:themeColor="text1"/>
        </w:rPr>
        <w:t xml:space="preserve"> Le directeur de l'école doctorale est choisi, en son sein, parmi les professeurs et personnels assimilés, habilités à diriger des recherches. Il est nommé pour la durée de l'accréditation. Son mandat peut être renouvelé une fois.</w:t>
      </w:r>
    </w:p>
    <w:p w:rsidR="00BC6F90" w:rsidRPr="00D7329C"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color w:val="000000" w:themeColor="text1"/>
        </w:rPr>
      </w:pPr>
      <w:r w:rsidRPr="00D7329C">
        <w:rPr>
          <w:rFonts w:ascii="Calibri" w:hAnsi="Calibri" w:cs="Calibri"/>
          <w:color w:val="000000" w:themeColor="text1"/>
        </w:rPr>
        <w:t>Le directeur de l'école doctorale est nommé par le chef d'établissement après avis du conseil scientifique, et du conseil de l'école doctorale.</w:t>
      </w:r>
    </w:p>
    <w:p w:rsidR="00BC6F90" w:rsidRPr="00D7329C"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color w:val="000000" w:themeColor="text1"/>
        </w:rPr>
      </w:pPr>
      <w:r w:rsidRPr="00D7329C">
        <w:rPr>
          <w:rFonts w:ascii="Calibri" w:hAnsi="Calibri" w:cs="Calibri"/>
          <w:color w:val="000000" w:themeColor="text1"/>
        </w:rPr>
        <w:t>Le directeur de l'école doctorale met en œuvre le programme d'actions de l'école doctorale, et présente chaque année un rapport d'activité devant le conseil scientifique.</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color w:val="000000" w:themeColor="text1"/>
        </w:rPr>
      </w:pPr>
      <w:r w:rsidRPr="00D7329C">
        <w:rPr>
          <w:rFonts w:ascii="Calibri" w:hAnsi="Calibri" w:cs="Calibri"/>
          <w:b/>
          <w:color w:val="000000" w:themeColor="text1"/>
          <w:u w:val="single"/>
        </w:rPr>
        <w:t>Article 3</w:t>
      </w:r>
      <w:r w:rsidRPr="00D7329C">
        <w:rPr>
          <w:rFonts w:ascii="Calibri" w:hAnsi="Calibri" w:cs="Calibri"/>
          <w:b/>
          <w:color w:val="000000" w:themeColor="text1"/>
        </w:rPr>
        <w:t> :</w:t>
      </w:r>
      <w:r w:rsidRPr="00D7329C">
        <w:rPr>
          <w:rFonts w:ascii="Calibri" w:hAnsi="Calibri" w:cs="Calibri"/>
          <w:color w:val="000000" w:themeColor="text1"/>
        </w:rPr>
        <w:t xml:space="preserve"> Le conseil de l’Ecole Doctorale HN-FB est composé de membres élus, de membres nommés sur proposition du directeur de l’ED, de membres extérieurs et de représentants des doctorants élus, ainsi que des invités permanents, selon une délibération du conseil d’administration de l’université.</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color w:val="000000" w:themeColor="text1"/>
        </w:rPr>
      </w:pPr>
      <w:r w:rsidRPr="00ED3A1A">
        <w:rPr>
          <w:rFonts w:ascii="Calibri" w:hAnsi="Calibri" w:cs="Calibri"/>
          <w:color w:val="000000" w:themeColor="text1"/>
        </w:rPr>
        <w:t xml:space="preserve">La composition du Conseil de l’ED HN-FB, selon les règles statutaires votées en CA de l’UL le 12 juin 2018, est la suivante : </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rPr>
      </w:pPr>
      <w:r w:rsidRPr="00ED3A1A">
        <w:rPr>
          <w:rFonts w:ascii="Calibri" w:hAnsi="Calibri" w:cs="Calibri"/>
        </w:rPr>
        <w:t>Le conseil de l’Ecole Doctorale HN-FB est composé de 25 membres :</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rPr>
      </w:pPr>
      <w:r w:rsidRPr="00ED3A1A">
        <w:rPr>
          <w:rFonts w:ascii="Calibri" w:hAnsi="Calibri" w:cs="Calibri"/>
        </w:rPr>
        <w:t>1/ Quinze membres représentant les établissements, unités ou équipes de recherche, comprenant :</w:t>
      </w:r>
    </w:p>
    <w:p w:rsidR="00BC6F90" w:rsidRPr="00ED3A1A" w:rsidRDefault="00BC6F90" w:rsidP="00ED3A1A">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708" w:firstLine="130"/>
        <w:jc w:val="both"/>
        <w:rPr>
          <w:rFonts w:ascii="Calibri" w:hAnsi="Calibri" w:cs="Calibri"/>
        </w:rPr>
      </w:pPr>
      <w:r w:rsidRPr="00ED3A1A">
        <w:rPr>
          <w:rFonts w:ascii="Calibri" w:hAnsi="Calibri" w:cs="Calibri"/>
        </w:rPr>
        <w:t xml:space="preserve">le directeur de l’école doctorale ; </w:t>
      </w:r>
    </w:p>
    <w:p w:rsidR="00BC6F90" w:rsidRPr="00ED3A1A" w:rsidRDefault="00BC6F90" w:rsidP="00ED3A1A">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708" w:firstLine="130"/>
        <w:jc w:val="both"/>
        <w:rPr>
          <w:rFonts w:ascii="Calibri" w:hAnsi="Calibri" w:cs="Calibri"/>
        </w:rPr>
      </w:pPr>
      <w:r w:rsidRPr="00ED3A1A">
        <w:rPr>
          <w:rFonts w:ascii="Calibri" w:hAnsi="Calibri" w:cs="Calibri"/>
        </w:rPr>
        <w:t xml:space="preserve">douze représentants des unités ou équipes de recherche ; </w:t>
      </w:r>
    </w:p>
    <w:p w:rsidR="00BC6F90" w:rsidRPr="00ED3A1A" w:rsidRDefault="00BC6F90" w:rsidP="00ED3A1A">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ind w:left="708" w:firstLine="130"/>
        <w:jc w:val="both"/>
        <w:rPr>
          <w:rFonts w:ascii="Calibri" w:hAnsi="Calibri" w:cs="Calibri"/>
        </w:rPr>
      </w:pPr>
      <w:r w:rsidRPr="00ED3A1A">
        <w:rPr>
          <w:rFonts w:ascii="Calibri" w:hAnsi="Calibri" w:cs="Calibri"/>
        </w:rPr>
        <w:t xml:space="preserve">deux représentants des personnels ingénieurs, administratifs ou techniciens. </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rPr>
      </w:pPr>
      <w:r w:rsidRPr="00ED3A1A">
        <w:rPr>
          <w:rFonts w:ascii="Calibri" w:hAnsi="Calibri" w:cs="Calibri"/>
        </w:rPr>
        <w:t xml:space="preserve">Ces représentants sont nommés par le Président de l’université de Lorraine pour la durée de l’accréditation sur proposition du directeur, après avis des unités de recherche concernées. </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rPr>
      </w:pPr>
      <w:r w:rsidRPr="00ED3A1A">
        <w:rPr>
          <w:rFonts w:ascii="Calibri" w:hAnsi="Calibri" w:cs="Calibri"/>
        </w:rPr>
        <w:t xml:space="preserve">2/ Cinq doctorants élus par et parmi les doctorants inscrits à l'école doctorale par un scrutin de liste à un tour à la représentation proportionnelle avec répartition des sièges non attribués au plus fort reste. </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color w:val="000000" w:themeColor="text1"/>
        </w:rPr>
      </w:pPr>
      <w:r w:rsidRPr="00ED3A1A">
        <w:rPr>
          <w:rFonts w:ascii="Calibri" w:hAnsi="Calibri" w:cs="Calibri"/>
          <w:color w:val="000000" w:themeColor="text1"/>
        </w:rPr>
        <w:t xml:space="preserve">Les listes comprennent un nombre de candidats au maximum égal au double du nombre des sièges de membres titulaires à pourvoir. </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rPr>
      </w:pPr>
      <w:r w:rsidRPr="00ED3A1A">
        <w:rPr>
          <w:rFonts w:ascii="Calibri" w:hAnsi="Calibri" w:cs="Calibri"/>
        </w:rPr>
        <w:t xml:space="preserve">Les listes doivent respecter l’alternance homme/femme et peuvent être incomplètes. </w:t>
      </w:r>
    </w:p>
    <w:p w:rsidR="00BC6F90" w:rsidRPr="00ED3A1A" w:rsidRDefault="00BC6F90" w:rsidP="00ED3A1A">
      <w:pPr>
        <w:pBdr>
          <w:top w:val="single" w:sz="4" w:space="1" w:color="auto"/>
          <w:left w:val="single" w:sz="4" w:space="4" w:color="auto"/>
          <w:bottom w:val="single" w:sz="4" w:space="1" w:color="auto"/>
          <w:right w:val="single" w:sz="4" w:space="4" w:color="auto"/>
        </w:pBdr>
        <w:spacing w:after="0" w:line="240" w:lineRule="auto"/>
        <w:ind w:left="708"/>
        <w:jc w:val="both"/>
        <w:rPr>
          <w:rFonts w:ascii="Calibri" w:hAnsi="Calibri" w:cs="Calibri"/>
        </w:rPr>
      </w:pPr>
      <w:r w:rsidRPr="00ED3A1A">
        <w:rPr>
          <w:rFonts w:ascii="Calibri" w:hAnsi="Calibri" w:cs="Calibri"/>
        </w:rPr>
        <w:t>Les titulaires et les suppléants sont désignés dans l’ordre de la liste. Leur mandat est de deux ans.</w:t>
      </w:r>
    </w:p>
    <w:p w:rsidR="00BC6F90" w:rsidRPr="00ED3A1A"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jc w:val="both"/>
        <w:rPr>
          <w:rFonts w:ascii="Calibri" w:hAnsi="Calibri" w:cs="Calibri"/>
        </w:rPr>
      </w:pPr>
      <w:r w:rsidRPr="00ED3A1A">
        <w:rPr>
          <w:rFonts w:ascii="Calibri" w:hAnsi="Calibri" w:cs="Calibri"/>
        </w:rPr>
        <w:t xml:space="preserve">3/ Cinq membres extérieurs, nommés pour la durée de l’accréditation par le Président de l’université sur proposition des membres du conseil de l'école doctorale HN-FB formulée à la majorité simple des représentants des deux précédentes catégories de membres effectivement présents. </w:t>
      </w:r>
    </w:p>
    <w:p w:rsidR="00BC6F90" w:rsidRPr="00ED3A1A"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jc w:val="both"/>
        <w:rPr>
          <w:rFonts w:ascii="Calibri" w:hAnsi="Calibri" w:cs="Calibri"/>
        </w:rPr>
      </w:pPr>
      <w:r w:rsidRPr="00ED3A1A">
        <w:rPr>
          <w:rFonts w:ascii="Calibri" w:hAnsi="Calibri" w:cs="Calibri"/>
        </w:rPr>
        <w:t>Les membres extérieurs à l'école doctorale sont choisis parmi les personnalités qualifiées, dans les domaines scientifiques et dans les secteurs socio-économiques concernés.</w:t>
      </w:r>
    </w:p>
    <w:p w:rsidR="00BC6F90" w:rsidRPr="00ED3A1A"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jc w:val="both"/>
        <w:rPr>
          <w:rFonts w:ascii="Calibri" w:hAnsi="Calibri" w:cs="Calibri"/>
        </w:rPr>
      </w:pPr>
    </w:p>
    <w:p w:rsidR="00BC6F90" w:rsidRPr="00ED3A1A"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jc w:val="both"/>
        <w:rPr>
          <w:rFonts w:ascii="Calibri" w:hAnsi="Calibri" w:cs="Calibri"/>
        </w:rPr>
      </w:pPr>
      <w:r w:rsidRPr="00ED3A1A">
        <w:rPr>
          <w:rFonts w:ascii="Calibri" w:hAnsi="Calibri" w:cs="Calibri"/>
        </w:rPr>
        <w:t>En cas de vacance d’un siège, le siège en question est pourvu, selon la catégorie de membres, en fonction des modalités prévues ci-dessus pour la durée du mandat restant à courir (expiration du mandat de deux ans pour les doctorants ou fin de l’accréditation pour les autres membres).</w:t>
      </w:r>
    </w:p>
    <w:p w:rsidR="00BC6F90" w:rsidRPr="004E642F"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ind w:left="708"/>
        <w:jc w:val="both"/>
        <w:rPr>
          <w:rFonts w:cs="Calibri"/>
        </w:rPr>
      </w:pPr>
      <w:r w:rsidRPr="004E642F">
        <w:rPr>
          <w:rFonts w:cs="Calibri"/>
        </w:rPr>
        <w:lastRenderedPageBreak/>
        <w:t>En cas de démission ou d’empêchement définitif du Directeur, le Président de l’université nomme un administrateur provisoire qui notamment siégera au conseil jusqu’à la désignation du nouveau directeur.</w:t>
      </w:r>
    </w:p>
    <w:p w:rsidR="00BC6F90" w:rsidRPr="004E642F"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jc w:val="both"/>
        <w:rPr>
          <w:rFonts w:cs="Calibri"/>
        </w:rPr>
      </w:pPr>
      <w:r w:rsidRPr="004E642F">
        <w:rPr>
          <w:rFonts w:cs="Calibri"/>
        </w:rPr>
        <w:t>La composition du conseil doit permettre une représentation équilibrée des femmes et des hommes.</w:t>
      </w:r>
    </w:p>
    <w:p w:rsidR="00BC6F90" w:rsidRPr="004E642F"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jc w:val="both"/>
        <w:rPr>
          <w:rFonts w:cs="Calibri"/>
        </w:rPr>
      </w:pPr>
      <w:r w:rsidRPr="004E642F">
        <w:rPr>
          <w:rFonts w:cs="Calibri"/>
        </w:rPr>
        <w:t>Le conseil d’école doctorale comporte des invités permanents : le président de l’université de Lorraine, l’Agent comptable de l’université, le Directeur général des services de l’université, le Vice-Président en charge du Doctorat à l’Université de Lorraine, les directeurs des Pôles scientifiques TELL et CLCS.</w:t>
      </w:r>
    </w:p>
    <w:p w:rsidR="00BC6F90" w:rsidRPr="004E642F"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8"/>
        <w:jc w:val="both"/>
        <w:rPr>
          <w:rFonts w:cs="Calibri"/>
        </w:rPr>
      </w:pPr>
      <w:r w:rsidRPr="004E642F">
        <w:rPr>
          <w:rFonts w:cs="Calibri"/>
        </w:rPr>
        <w:t xml:space="preserve">Seront également invités permanents un représentant de l’Institut Catholique de Paris et le Vice-Président du Conseil scientifique de l’Ecole d’Architecture de Nancy, deux établissements partenaires non </w:t>
      </w:r>
      <w:proofErr w:type="spellStart"/>
      <w:r w:rsidRPr="004E642F">
        <w:rPr>
          <w:rFonts w:cs="Calibri"/>
        </w:rPr>
        <w:t>délivrants</w:t>
      </w:r>
      <w:proofErr w:type="spellEnd"/>
      <w:r w:rsidRPr="004E642F">
        <w:rPr>
          <w:rFonts w:cs="Calibri"/>
        </w:rPr>
        <w:t>, et un représentant de «</w:t>
      </w:r>
      <w:r w:rsidRPr="004E642F">
        <w:rPr>
          <w:rFonts w:cs="Calibri"/>
          <w:color w:val="FF0000"/>
        </w:rPr>
        <w:t xml:space="preserve"> </w:t>
      </w:r>
      <w:r w:rsidRPr="004E642F">
        <w:rPr>
          <w:rFonts w:cs="Calibri"/>
          <w:color w:val="000000" w:themeColor="text1"/>
        </w:rPr>
        <w:t>l’</w:t>
      </w:r>
      <w:r w:rsidRPr="004E642F">
        <w:rPr>
          <w:rFonts w:cs="Calibri"/>
        </w:rPr>
        <w:t>Ecole Doctorale LOGOS » à l’Université de Lorraine.</w:t>
      </w:r>
    </w:p>
    <w:p w:rsidR="00BC6F90" w:rsidRPr="004E642F" w:rsidRDefault="00BC6F90" w:rsidP="00ED3A1A">
      <w:pPr>
        <w:pBdr>
          <w:top w:val="single" w:sz="4" w:space="1" w:color="auto"/>
          <w:left w:val="single" w:sz="4" w:space="4" w:color="auto"/>
          <w:bottom w:val="single" w:sz="4" w:space="1" w:color="auto"/>
          <w:right w:val="single" w:sz="4" w:space="4" w:color="auto"/>
        </w:pBdr>
        <w:autoSpaceDE w:val="0"/>
        <w:autoSpaceDN w:val="0"/>
        <w:adjustRightInd w:val="0"/>
        <w:ind w:left="708"/>
        <w:jc w:val="both"/>
        <w:rPr>
          <w:rFonts w:cs="Calibri"/>
        </w:rPr>
      </w:pPr>
      <w:r w:rsidRPr="004E642F">
        <w:rPr>
          <w:rFonts w:cs="Calibri"/>
        </w:rPr>
        <w:t>Le directeur de l'école doctorale ou le conseil de l'école doctorale, à la demande du quart au moins de ses membres, peut inviter toute personne extérieure dont les compétences correspondent à un point précis de l'ordre du jour et dont il est jugé utile de recueillir l’avis, à assister à une réunion du conseil.</w:t>
      </w:r>
    </w:p>
    <w:p w:rsidR="00ED3A1A" w:rsidRDefault="00ED3A1A" w:rsidP="00BC6F90">
      <w:pPr>
        <w:shd w:val="clear" w:color="auto" w:fill="FDFCFA"/>
        <w:spacing w:after="0" w:line="240" w:lineRule="auto"/>
        <w:rPr>
          <w:rFonts w:ascii="Arial" w:eastAsia="Times New Roman" w:hAnsi="Arial" w:cs="Arial"/>
          <w:color w:val="000000"/>
          <w:sz w:val="24"/>
          <w:szCs w:val="24"/>
          <w:lang w:eastAsia="fr-FR"/>
        </w:rPr>
      </w:pPr>
    </w:p>
    <w:p w:rsidR="007421F3" w:rsidRPr="008174D5" w:rsidRDefault="00BC6F90" w:rsidP="00BC6F90">
      <w:pPr>
        <w:shd w:val="clear" w:color="auto" w:fill="FDFCFA"/>
        <w:spacing w:after="0" w:line="240" w:lineRule="auto"/>
        <w:rPr>
          <w:rFonts w:eastAsia="Times New Roman" w:cstheme="minorHAnsi"/>
          <w:color w:val="000000"/>
          <w:u w:val="single"/>
          <w:lang w:eastAsia="fr-FR"/>
        </w:rPr>
      </w:pPr>
      <w:r w:rsidRPr="007421F3">
        <w:rPr>
          <w:rFonts w:ascii="Arial" w:eastAsia="Times New Roman" w:hAnsi="Arial" w:cs="Arial"/>
          <w:color w:val="000000"/>
          <w:sz w:val="24"/>
          <w:szCs w:val="24"/>
          <w:lang w:eastAsia="fr-FR"/>
        </w:rPr>
        <w:t xml:space="preserve"> </w:t>
      </w:r>
      <w:r w:rsidR="007421F3" w:rsidRPr="008174D5">
        <w:rPr>
          <w:rFonts w:eastAsia="Times New Roman" w:cstheme="minorHAnsi"/>
          <w:color w:val="000000"/>
          <w:u w:val="single"/>
          <w:lang w:eastAsia="fr-FR"/>
        </w:rPr>
        <w:t xml:space="preserve">Rétroplanning </w:t>
      </w:r>
    </w:p>
    <w:p w:rsidR="007421F3" w:rsidRPr="00ED3A1A" w:rsidRDefault="007421F3" w:rsidP="007421F3">
      <w:pPr>
        <w:pStyle w:val="Paragraphedeliste"/>
        <w:numPr>
          <w:ilvl w:val="0"/>
          <w:numId w:val="1"/>
        </w:numPr>
        <w:shd w:val="clear" w:color="auto" w:fill="FDFCFA"/>
        <w:spacing w:after="0" w:line="240" w:lineRule="auto"/>
        <w:jc w:val="both"/>
        <w:rPr>
          <w:rFonts w:eastAsia="Times New Roman" w:cstheme="minorHAnsi"/>
          <w:color w:val="000000"/>
          <w:lang w:eastAsia="fr-FR"/>
        </w:rPr>
      </w:pPr>
      <w:r w:rsidRPr="00ED3A1A">
        <w:rPr>
          <w:rFonts w:eastAsia="Times New Roman" w:cstheme="minorHAnsi"/>
          <w:color w:val="000000"/>
          <w:lang w:eastAsia="fr-FR"/>
        </w:rPr>
        <w:t>1</w:t>
      </w:r>
      <w:r w:rsidRPr="00D7329C">
        <w:rPr>
          <w:rFonts w:eastAsia="Times New Roman" w:cstheme="minorHAnsi"/>
          <w:color w:val="000000"/>
          <w:vertAlign w:val="superscript"/>
          <w:lang w:eastAsia="fr-FR"/>
        </w:rPr>
        <w:t>er</w:t>
      </w:r>
      <w:r w:rsidRPr="00ED3A1A">
        <w:rPr>
          <w:rFonts w:eastAsia="Times New Roman" w:cstheme="minorHAnsi"/>
          <w:color w:val="000000"/>
          <w:lang w:eastAsia="fr-FR"/>
        </w:rPr>
        <w:t xml:space="preserve"> septembre 2024</w:t>
      </w:r>
      <w:r w:rsidR="00C0724F">
        <w:rPr>
          <w:rFonts w:eastAsia="Times New Roman" w:cstheme="minorHAnsi"/>
          <w:color w:val="000000"/>
          <w:lang w:eastAsia="fr-FR"/>
        </w:rPr>
        <w:t> </w:t>
      </w:r>
      <w:r w:rsidRPr="00ED3A1A">
        <w:rPr>
          <w:rFonts w:eastAsia="Times New Roman" w:cstheme="minorHAnsi"/>
          <w:color w:val="000000"/>
          <w:lang w:eastAsia="fr-FR"/>
        </w:rPr>
        <w:t>: les nouveaux mandats de directeurs d'ED commencent</w:t>
      </w:r>
      <w:r w:rsidR="005247B9">
        <w:rPr>
          <w:rFonts w:eastAsia="Times New Roman" w:cstheme="minorHAnsi"/>
          <w:color w:val="000000"/>
          <w:lang w:eastAsia="fr-FR"/>
        </w:rPr>
        <w:t>.</w:t>
      </w:r>
    </w:p>
    <w:p w:rsidR="007421F3" w:rsidRPr="00ED3A1A" w:rsidRDefault="007421F3" w:rsidP="007421F3">
      <w:pPr>
        <w:pStyle w:val="Paragraphedeliste"/>
        <w:numPr>
          <w:ilvl w:val="0"/>
          <w:numId w:val="1"/>
        </w:numPr>
        <w:shd w:val="clear" w:color="auto" w:fill="FDFCFA"/>
        <w:spacing w:after="0" w:line="240" w:lineRule="auto"/>
        <w:jc w:val="both"/>
        <w:rPr>
          <w:rFonts w:eastAsia="Times New Roman" w:cstheme="minorHAnsi"/>
          <w:color w:val="000000"/>
          <w:lang w:eastAsia="fr-FR"/>
        </w:rPr>
      </w:pPr>
      <w:r w:rsidRPr="00ED3A1A">
        <w:rPr>
          <w:rFonts w:eastAsia="Times New Roman" w:cstheme="minorHAnsi"/>
          <w:color w:val="000000"/>
          <w:lang w:eastAsia="fr-FR"/>
        </w:rPr>
        <w:t>Juillet au plus tard, passage en CS des candidats ayant reçu l'avis positif de leur conseil d'ED</w:t>
      </w:r>
      <w:r w:rsidR="005247B9">
        <w:rPr>
          <w:rFonts w:eastAsia="Times New Roman" w:cstheme="minorHAnsi"/>
          <w:color w:val="000000"/>
          <w:lang w:eastAsia="fr-FR"/>
        </w:rPr>
        <w:t>.</w:t>
      </w:r>
    </w:p>
    <w:p w:rsidR="007421F3" w:rsidRPr="00ED3A1A" w:rsidRDefault="00DF3B4E" w:rsidP="007421F3">
      <w:pPr>
        <w:pStyle w:val="Paragraphedeliste"/>
        <w:numPr>
          <w:ilvl w:val="0"/>
          <w:numId w:val="1"/>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13 mai :</w:t>
      </w:r>
      <w:r w:rsidR="007421F3" w:rsidRPr="00ED3A1A">
        <w:rPr>
          <w:rFonts w:eastAsia="Times New Roman" w:cstheme="minorHAnsi"/>
          <w:color w:val="000000"/>
          <w:lang w:eastAsia="fr-FR"/>
        </w:rPr>
        <w:t xml:space="preserve"> </w:t>
      </w:r>
      <w:r>
        <w:rPr>
          <w:rFonts w:eastAsia="Times New Roman" w:cstheme="minorHAnsi"/>
          <w:color w:val="000000"/>
          <w:lang w:eastAsia="fr-FR"/>
        </w:rPr>
        <w:t xml:space="preserve">présentation </w:t>
      </w:r>
      <w:r w:rsidR="00F62FCD">
        <w:rPr>
          <w:rFonts w:eastAsia="Times New Roman" w:cstheme="minorHAnsi"/>
          <w:color w:val="000000"/>
          <w:lang w:eastAsia="fr-FR"/>
        </w:rPr>
        <w:t xml:space="preserve">en conseil </w:t>
      </w:r>
      <w:r>
        <w:rPr>
          <w:rFonts w:eastAsia="Times New Roman" w:cstheme="minorHAnsi"/>
          <w:color w:val="000000"/>
          <w:lang w:eastAsia="fr-FR"/>
        </w:rPr>
        <w:t>des candidatures à la direction de l’ED</w:t>
      </w:r>
      <w:r w:rsidR="005247B9">
        <w:rPr>
          <w:rFonts w:eastAsia="Times New Roman" w:cstheme="minorHAnsi"/>
          <w:color w:val="000000"/>
          <w:lang w:eastAsia="fr-FR"/>
        </w:rPr>
        <w:t>.</w:t>
      </w:r>
    </w:p>
    <w:p w:rsidR="007421F3" w:rsidRPr="00ED3A1A" w:rsidRDefault="00DF3B4E" w:rsidP="007421F3">
      <w:pPr>
        <w:pStyle w:val="Paragraphedeliste"/>
        <w:numPr>
          <w:ilvl w:val="0"/>
          <w:numId w:val="1"/>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6 mai</w:t>
      </w:r>
      <w:r w:rsidR="007421F3" w:rsidRPr="00ED3A1A">
        <w:rPr>
          <w:rFonts w:eastAsia="Times New Roman" w:cstheme="minorHAnsi"/>
          <w:color w:val="000000"/>
          <w:lang w:eastAsia="fr-FR"/>
        </w:rPr>
        <w:t xml:space="preserve"> : réception des candidatures</w:t>
      </w:r>
      <w:r w:rsidR="005247B9">
        <w:rPr>
          <w:rFonts w:eastAsia="Times New Roman" w:cstheme="minorHAnsi"/>
          <w:color w:val="000000"/>
          <w:lang w:eastAsia="fr-FR"/>
        </w:rPr>
        <w:t>.</w:t>
      </w:r>
    </w:p>
    <w:p w:rsidR="007421F3" w:rsidRDefault="00DF3B4E" w:rsidP="007421F3">
      <w:pPr>
        <w:pStyle w:val="Paragraphedeliste"/>
        <w:numPr>
          <w:ilvl w:val="0"/>
          <w:numId w:val="1"/>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15 avril</w:t>
      </w:r>
      <w:r w:rsidR="007421F3" w:rsidRPr="00ED3A1A">
        <w:rPr>
          <w:rFonts w:eastAsia="Times New Roman" w:cstheme="minorHAnsi"/>
          <w:color w:val="000000"/>
          <w:lang w:eastAsia="fr-FR"/>
        </w:rPr>
        <w:t> : lancement de l’appel à candidatures</w:t>
      </w:r>
      <w:r w:rsidR="005247B9">
        <w:rPr>
          <w:rFonts w:eastAsia="Times New Roman" w:cstheme="minorHAnsi"/>
          <w:color w:val="000000"/>
          <w:lang w:eastAsia="fr-FR"/>
        </w:rPr>
        <w:t>.</w:t>
      </w:r>
      <w:r w:rsidR="007421F3" w:rsidRPr="00ED3A1A">
        <w:rPr>
          <w:rFonts w:eastAsia="Times New Roman" w:cstheme="minorHAnsi"/>
          <w:color w:val="000000"/>
          <w:lang w:eastAsia="fr-FR"/>
        </w:rPr>
        <w:t xml:space="preserve"> </w:t>
      </w:r>
    </w:p>
    <w:p w:rsidR="00B76D23" w:rsidRDefault="00B76D23" w:rsidP="00B76D23">
      <w:pPr>
        <w:pStyle w:val="Paragraphedeliste"/>
        <w:numPr>
          <w:ilvl w:val="0"/>
          <w:numId w:val="1"/>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 ???? Nomination officielle des trois membres extérieurs du conseil.</w:t>
      </w:r>
    </w:p>
    <w:p w:rsidR="00B76D23" w:rsidRPr="00B76D23" w:rsidRDefault="00B76D23" w:rsidP="00B76D23">
      <w:pPr>
        <w:pStyle w:val="Paragraphedeliste"/>
        <w:numPr>
          <w:ilvl w:val="0"/>
          <w:numId w:val="1"/>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25 mars : vote à majorité simple </w:t>
      </w:r>
      <w:r w:rsidR="00C0724F" w:rsidRPr="00C0724F">
        <w:rPr>
          <w:rFonts w:eastAsia="Times New Roman" w:cstheme="minorHAnsi"/>
          <w:color w:val="000000"/>
          <w:highlight w:val="yellow"/>
          <w:lang w:eastAsia="fr-FR"/>
        </w:rPr>
        <w:t>d</w:t>
      </w:r>
      <w:r>
        <w:rPr>
          <w:rFonts w:eastAsia="Times New Roman" w:cstheme="minorHAnsi"/>
          <w:color w:val="000000"/>
          <w:lang w:eastAsia="fr-FR"/>
        </w:rPr>
        <w:t>es noms des extérieurs. ????</w:t>
      </w:r>
    </w:p>
    <w:p w:rsidR="007D1EC8" w:rsidRPr="00ED3A1A" w:rsidRDefault="00B76D23" w:rsidP="007D1EC8">
      <w:pPr>
        <w:pStyle w:val="Paragraphedeliste"/>
        <w:numPr>
          <w:ilvl w:val="0"/>
          <w:numId w:val="1"/>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Début semestre 2024 : n</w:t>
      </w:r>
      <w:r w:rsidR="007D1EC8">
        <w:rPr>
          <w:rFonts w:eastAsia="Times New Roman" w:cstheme="minorHAnsi"/>
          <w:color w:val="000000"/>
          <w:lang w:eastAsia="fr-FR"/>
        </w:rPr>
        <w:t>omination officielle des membres « recherche » du conseil.</w:t>
      </w:r>
    </w:p>
    <w:p w:rsidR="00D7329C" w:rsidRDefault="00B76D23" w:rsidP="00D7329C">
      <w:pPr>
        <w:pStyle w:val="Paragraphedeliste"/>
        <w:numPr>
          <w:ilvl w:val="0"/>
          <w:numId w:val="1"/>
        </w:numPr>
        <w:shd w:val="clear" w:color="auto" w:fill="FDFCFA"/>
        <w:spacing w:after="0" w:line="240" w:lineRule="auto"/>
        <w:jc w:val="both"/>
        <w:rPr>
          <w:rFonts w:eastAsia="Times New Roman" w:cstheme="minorHAnsi"/>
          <w:color w:val="000000"/>
          <w:lang w:eastAsia="fr-FR"/>
        </w:rPr>
      </w:pPr>
      <w:r>
        <w:rPr>
          <w:rFonts w:eastAsia="Times New Roman" w:cstheme="minorHAnsi"/>
          <w:color w:val="000000"/>
          <w:lang w:eastAsia="fr-FR"/>
        </w:rPr>
        <w:t>Début semestre 2024 : m</w:t>
      </w:r>
      <w:r w:rsidR="007D1EC8">
        <w:rPr>
          <w:rFonts w:eastAsia="Times New Roman" w:cstheme="minorHAnsi"/>
          <w:color w:val="000000"/>
          <w:lang w:eastAsia="fr-FR"/>
        </w:rPr>
        <w:t>obilisation des UR pour composer la liste des 10 membres du conseil « recherche » (dont – ou bien + – deux personnels BIATSS-ITA)</w:t>
      </w:r>
      <w:r>
        <w:rPr>
          <w:rFonts w:eastAsia="Times New Roman" w:cstheme="minorHAnsi"/>
          <w:color w:val="000000"/>
          <w:lang w:eastAsia="fr-FR"/>
        </w:rPr>
        <w:t>.</w:t>
      </w:r>
    </w:p>
    <w:p w:rsidR="007421F3" w:rsidRPr="008B6BFC" w:rsidRDefault="007421F3" w:rsidP="008B6BFC">
      <w:pPr>
        <w:shd w:val="clear" w:color="auto" w:fill="FDFCFA"/>
        <w:spacing w:after="0" w:line="240" w:lineRule="auto"/>
        <w:rPr>
          <w:rFonts w:ascii="Arial" w:eastAsia="Times New Roman" w:hAnsi="Arial" w:cs="Arial"/>
          <w:color w:val="000000"/>
          <w:sz w:val="24"/>
          <w:szCs w:val="24"/>
          <w:lang w:eastAsia="fr-FR"/>
        </w:rPr>
      </w:pPr>
    </w:p>
    <w:p w:rsidR="008B6BFC" w:rsidRPr="008174D5" w:rsidRDefault="008B6BFC" w:rsidP="008B6BFC">
      <w:pPr>
        <w:shd w:val="clear" w:color="auto" w:fill="FDFCFA"/>
        <w:spacing w:after="0" w:line="240" w:lineRule="auto"/>
        <w:rPr>
          <w:rFonts w:ascii="Calibri" w:eastAsia="Times New Roman" w:hAnsi="Calibri" w:cs="Calibri"/>
          <w:b/>
          <w:i/>
          <w:color w:val="000000"/>
          <w:lang w:eastAsia="fr-FR"/>
        </w:rPr>
      </w:pPr>
      <w:r w:rsidRPr="008174D5">
        <w:rPr>
          <w:rFonts w:ascii="Calibri" w:eastAsia="Times New Roman" w:hAnsi="Calibri" w:cs="Calibri"/>
          <w:b/>
          <w:i/>
          <w:color w:val="000000"/>
          <w:lang w:eastAsia="fr-FR"/>
        </w:rPr>
        <w:t>Questions diverses</w:t>
      </w:r>
    </w:p>
    <w:p w:rsidR="008C4D48" w:rsidRDefault="00044961" w:rsidP="00044961">
      <w:pPr>
        <w:jc w:val="both"/>
      </w:pPr>
      <w:r>
        <w:t>Des doctorantes et doctorants demandent si l</w:t>
      </w:r>
      <w:r w:rsidR="004A133C">
        <w:t xml:space="preserve">a journée de rentrée </w:t>
      </w:r>
      <w:r>
        <w:t>ne pourrait pas</w:t>
      </w:r>
      <w:r w:rsidR="004A133C">
        <w:t xml:space="preserve"> être enregistrée</w:t>
      </w:r>
      <w:r>
        <w:t>. Si celle-ci ne peut pas l’être, en revanche,</w:t>
      </w:r>
      <w:r w:rsidR="004A133C">
        <w:t xml:space="preserve"> </w:t>
      </w:r>
      <w:r>
        <w:t>Aude Meziani adresse aux doctorantes et doctorants concernés</w:t>
      </w:r>
      <w:r w:rsidR="004A133C">
        <w:t xml:space="preserve"> </w:t>
      </w:r>
      <w:r>
        <w:t>tous les documents qui ont été présentés pendant la journée.</w:t>
      </w:r>
    </w:p>
    <w:p w:rsidR="00044961" w:rsidRDefault="00044961" w:rsidP="00044961">
      <w:pPr>
        <w:jc w:val="both"/>
      </w:pPr>
      <w:r>
        <w:t>Des doctorantes et doctorants font part de la difficulté qu’ils rencontrent de pouvoir suivre des formations quand celles-ci sont programmées en journée et en semaine. Ils demandent s’il est possible de les planifier en soirée ou le samedi.</w:t>
      </w:r>
      <w:r w:rsidR="004A133C">
        <w:t xml:space="preserve"> </w:t>
      </w:r>
      <w:r>
        <w:t xml:space="preserve">Le samedi est déjà occupé par des formations. Une réflexion sera conduite l’année prochaine sur la possibilité de préparer des enseignements asynchrones qui feraient l’objet d’un questionnaire auquel auraient à répondre les participantes et participants. </w:t>
      </w:r>
    </w:p>
    <w:p w:rsidR="00B277F5" w:rsidRDefault="00B277F5" w:rsidP="00044961">
      <w:pPr>
        <w:jc w:val="both"/>
      </w:pPr>
      <w:r>
        <w:t>L</w:t>
      </w:r>
      <w:r w:rsidR="00044961">
        <w:t>a question des l</w:t>
      </w:r>
      <w:r>
        <w:t>angues </w:t>
      </w:r>
      <w:r w:rsidR="00044961">
        <w:t>et du crédit devant être obtenu dans cette matière est posée. Est envisagée</w:t>
      </w:r>
      <w:r>
        <w:t xml:space="preserve"> </w:t>
      </w:r>
      <w:r w:rsidR="00044961">
        <w:t>l’</w:t>
      </w:r>
      <w:r>
        <w:t>organisation d</w:t>
      </w:r>
      <w:r w:rsidR="00804161">
        <w:t>’un</w:t>
      </w:r>
      <w:r>
        <w:t>e journée d’étude en anglais au cours de laquelle les doctorant</w:t>
      </w:r>
      <w:r w:rsidR="00044961">
        <w:t>e</w:t>
      </w:r>
      <w:r>
        <w:t>s</w:t>
      </w:r>
      <w:r w:rsidR="00044961">
        <w:t xml:space="preserve"> et doctorants</w:t>
      </w:r>
      <w:r>
        <w:t xml:space="preserve"> </w:t>
      </w:r>
      <w:r w:rsidR="00804161">
        <w:t xml:space="preserve">présenteraient leur sujet de thèse </w:t>
      </w:r>
      <w:r w:rsidR="00044961">
        <w:t>dans cette langue. Cette présentation, si elle satisfait aux exigences requises, donnerait droit à l’obtention d’un crédit</w:t>
      </w:r>
      <w:r w:rsidR="00804161">
        <w:t xml:space="preserve">. Pour l’allemand, </w:t>
      </w:r>
      <w:r w:rsidR="00044961">
        <w:t>une</w:t>
      </w:r>
      <w:r w:rsidR="00804161">
        <w:t xml:space="preserve"> présentation s</w:t>
      </w:r>
      <w:r w:rsidR="00044961">
        <w:t>imilaire s</w:t>
      </w:r>
      <w:r w:rsidR="00804161">
        <w:t xml:space="preserve">e ferait </w:t>
      </w:r>
      <w:r w:rsidR="00044961">
        <w:t>dans le cadre des journées</w:t>
      </w:r>
      <w:r w:rsidR="00804161">
        <w:t xml:space="preserve"> Logos</w:t>
      </w:r>
      <w:r w:rsidR="00044961">
        <w:t>.</w:t>
      </w:r>
    </w:p>
    <w:sectPr w:rsidR="00B27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1FF8"/>
    <w:multiLevelType w:val="hybridMultilevel"/>
    <w:tmpl w:val="AD120546"/>
    <w:lvl w:ilvl="0" w:tplc="7180AB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B373AB"/>
    <w:multiLevelType w:val="hybridMultilevel"/>
    <w:tmpl w:val="93CC7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9679C4"/>
    <w:multiLevelType w:val="hybridMultilevel"/>
    <w:tmpl w:val="B5B8F952"/>
    <w:lvl w:ilvl="0" w:tplc="B942BB7A">
      <w:start w:val="1"/>
      <w:numFmt w:val="bullet"/>
      <w:lvlText w:val="-"/>
      <w:lvlJc w:val="left"/>
      <w:pPr>
        <w:ind w:left="720" w:hanging="360"/>
      </w:pPr>
      <w:rPr>
        <w:rFonts w:ascii="Cambria" w:eastAsia="MS Mincho" w:hAnsi="Cambri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FC"/>
    <w:rsid w:val="00044961"/>
    <w:rsid w:val="00141843"/>
    <w:rsid w:val="00174A66"/>
    <w:rsid w:val="00262686"/>
    <w:rsid w:val="00384B12"/>
    <w:rsid w:val="004A133C"/>
    <w:rsid w:val="004C20E3"/>
    <w:rsid w:val="005247B9"/>
    <w:rsid w:val="006146B3"/>
    <w:rsid w:val="00617319"/>
    <w:rsid w:val="00654F36"/>
    <w:rsid w:val="006D0C7A"/>
    <w:rsid w:val="007421F3"/>
    <w:rsid w:val="007D1EC8"/>
    <w:rsid w:val="00804161"/>
    <w:rsid w:val="008174D5"/>
    <w:rsid w:val="008B6BFC"/>
    <w:rsid w:val="008C4D48"/>
    <w:rsid w:val="00B0746F"/>
    <w:rsid w:val="00B277F5"/>
    <w:rsid w:val="00B76D23"/>
    <w:rsid w:val="00B92A5E"/>
    <w:rsid w:val="00BB6BCB"/>
    <w:rsid w:val="00BC6F90"/>
    <w:rsid w:val="00BE202A"/>
    <w:rsid w:val="00C0724F"/>
    <w:rsid w:val="00C34A4D"/>
    <w:rsid w:val="00CA15BB"/>
    <w:rsid w:val="00D7329C"/>
    <w:rsid w:val="00DF3B4E"/>
    <w:rsid w:val="00E83C2C"/>
    <w:rsid w:val="00ED3A1A"/>
    <w:rsid w:val="00EE445C"/>
    <w:rsid w:val="00F550B8"/>
    <w:rsid w:val="00F62F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6DEC"/>
  <w15:chartTrackingRefBased/>
  <w15:docId w15:val="{25F0F01D-59DE-4824-ADA4-787A9EB2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8B6BFC"/>
  </w:style>
  <w:style w:type="paragraph" w:styleId="Paragraphedeliste">
    <w:name w:val="List Paragraph"/>
    <w:basedOn w:val="Normal"/>
    <w:link w:val="ParagraphedelisteCar"/>
    <w:uiPriority w:val="34"/>
    <w:qFormat/>
    <w:rsid w:val="007421F3"/>
    <w:pPr>
      <w:ind w:left="720"/>
      <w:contextualSpacing/>
    </w:pPr>
  </w:style>
  <w:style w:type="character" w:customStyle="1" w:styleId="ParagraphedelisteCar">
    <w:name w:val="Paragraphe de liste Car"/>
    <w:basedOn w:val="Policepardfaut"/>
    <w:link w:val="Paragraphedeliste"/>
    <w:uiPriority w:val="34"/>
    <w:locked/>
    <w:rsid w:val="00BC6F90"/>
  </w:style>
  <w:style w:type="character" w:customStyle="1" w:styleId="lrzxr">
    <w:name w:val="lrzxr"/>
    <w:basedOn w:val="Policepardfaut"/>
    <w:rsid w:val="0014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0468">
      <w:bodyDiv w:val="1"/>
      <w:marLeft w:val="0"/>
      <w:marRight w:val="0"/>
      <w:marTop w:val="0"/>
      <w:marBottom w:val="0"/>
      <w:divBdr>
        <w:top w:val="none" w:sz="0" w:space="0" w:color="auto"/>
        <w:left w:val="none" w:sz="0" w:space="0" w:color="auto"/>
        <w:bottom w:val="none" w:sz="0" w:space="0" w:color="auto"/>
        <w:right w:val="none" w:sz="0" w:space="0" w:color="auto"/>
      </w:divBdr>
      <w:divsChild>
        <w:div w:id="1696954513">
          <w:marLeft w:val="0"/>
          <w:marRight w:val="0"/>
          <w:marTop w:val="0"/>
          <w:marBottom w:val="0"/>
          <w:divBdr>
            <w:top w:val="none" w:sz="0" w:space="0" w:color="auto"/>
            <w:left w:val="none" w:sz="0" w:space="0" w:color="auto"/>
            <w:bottom w:val="none" w:sz="0" w:space="0" w:color="auto"/>
            <w:right w:val="none" w:sz="0" w:space="0" w:color="auto"/>
          </w:divBdr>
        </w:div>
        <w:div w:id="2123718517">
          <w:marLeft w:val="0"/>
          <w:marRight w:val="0"/>
          <w:marTop w:val="0"/>
          <w:marBottom w:val="0"/>
          <w:divBdr>
            <w:top w:val="none" w:sz="0" w:space="0" w:color="auto"/>
            <w:left w:val="none" w:sz="0" w:space="0" w:color="auto"/>
            <w:bottom w:val="none" w:sz="0" w:space="0" w:color="auto"/>
            <w:right w:val="none" w:sz="0" w:space="0" w:color="auto"/>
          </w:divBdr>
        </w:div>
        <w:div w:id="592779995">
          <w:marLeft w:val="0"/>
          <w:marRight w:val="0"/>
          <w:marTop w:val="0"/>
          <w:marBottom w:val="0"/>
          <w:divBdr>
            <w:top w:val="none" w:sz="0" w:space="0" w:color="auto"/>
            <w:left w:val="none" w:sz="0" w:space="0" w:color="auto"/>
            <w:bottom w:val="none" w:sz="0" w:space="0" w:color="auto"/>
            <w:right w:val="none" w:sz="0" w:space="0" w:color="auto"/>
          </w:divBdr>
        </w:div>
        <w:div w:id="1279948816">
          <w:marLeft w:val="0"/>
          <w:marRight w:val="0"/>
          <w:marTop w:val="0"/>
          <w:marBottom w:val="0"/>
          <w:divBdr>
            <w:top w:val="none" w:sz="0" w:space="0" w:color="auto"/>
            <w:left w:val="none" w:sz="0" w:space="0" w:color="auto"/>
            <w:bottom w:val="none" w:sz="0" w:space="0" w:color="auto"/>
            <w:right w:val="none" w:sz="0" w:space="0" w:color="auto"/>
          </w:divBdr>
        </w:div>
        <w:div w:id="986936809">
          <w:marLeft w:val="0"/>
          <w:marRight w:val="0"/>
          <w:marTop w:val="0"/>
          <w:marBottom w:val="0"/>
          <w:divBdr>
            <w:top w:val="none" w:sz="0" w:space="0" w:color="auto"/>
            <w:left w:val="none" w:sz="0" w:space="0" w:color="auto"/>
            <w:bottom w:val="none" w:sz="0" w:space="0" w:color="auto"/>
            <w:right w:val="none" w:sz="0" w:space="0" w:color="auto"/>
          </w:divBdr>
        </w:div>
        <w:div w:id="698512245">
          <w:marLeft w:val="0"/>
          <w:marRight w:val="0"/>
          <w:marTop w:val="0"/>
          <w:marBottom w:val="0"/>
          <w:divBdr>
            <w:top w:val="none" w:sz="0" w:space="0" w:color="auto"/>
            <w:left w:val="none" w:sz="0" w:space="0" w:color="auto"/>
            <w:bottom w:val="none" w:sz="0" w:space="0" w:color="auto"/>
            <w:right w:val="none" w:sz="0" w:space="0" w:color="auto"/>
          </w:divBdr>
        </w:div>
        <w:div w:id="2065518409">
          <w:marLeft w:val="0"/>
          <w:marRight w:val="0"/>
          <w:marTop w:val="0"/>
          <w:marBottom w:val="0"/>
          <w:divBdr>
            <w:top w:val="none" w:sz="0" w:space="0" w:color="auto"/>
            <w:left w:val="none" w:sz="0" w:space="0" w:color="auto"/>
            <w:bottom w:val="none" w:sz="0" w:space="0" w:color="auto"/>
            <w:right w:val="none" w:sz="0" w:space="0" w:color="auto"/>
          </w:divBdr>
        </w:div>
        <w:div w:id="878053633">
          <w:marLeft w:val="0"/>
          <w:marRight w:val="0"/>
          <w:marTop w:val="0"/>
          <w:marBottom w:val="0"/>
          <w:divBdr>
            <w:top w:val="none" w:sz="0" w:space="0" w:color="auto"/>
            <w:left w:val="none" w:sz="0" w:space="0" w:color="auto"/>
            <w:bottom w:val="none" w:sz="0" w:space="0" w:color="auto"/>
            <w:right w:val="none" w:sz="0" w:space="0" w:color="auto"/>
          </w:divBdr>
        </w:div>
      </w:divsChild>
    </w:div>
    <w:div w:id="108744376">
      <w:bodyDiv w:val="1"/>
      <w:marLeft w:val="0"/>
      <w:marRight w:val="0"/>
      <w:marTop w:val="0"/>
      <w:marBottom w:val="0"/>
      <w:divBdr>
        <w:top w:val="none" w:sz="0" w:space="0" w:color="auto"/>
        <w:left w:val="none" w:sz="0" w:space="0" w:color="auto"/>
        <w:bottom w:val="none" w:sz="0" w:space="0" w:color="auto"/>
        <w:right w:val="none" w:sz="0" w:space="0" w:color="auto"/>
      </w:divBdr>
      <w:divsChild>
        <w:div w:id="1520050139">
          <w:marLeft w:val="0"/>
          <w:marRight w:val="0"/>
          <w:marTop w:val="0"/>
          <w:marBottom w:val="0"/>
          <w:divBdr>
            <w:top w:val="none" w:sz="0" w:space="0" w:color="auto"/>
            <w:left w:val="none" w:sz="0" w:space="0" w:color="auto"/>
            <w:bottom w:val="none" w:sz="0" w:space="0" w:color="auto"/>
            <w:right w:val="none" w:sz="0" w:space="0" w:color="auto"/>
          </w:divBdr>
          <w:divsChild>
            <w:div w:id="16853044">
              <w:marLeft w:val="0"/>
              <w:marRight w:val="0"/>
              <w:marTop w:val="0"/>
              <w:marBottom w:val="0"/>
              <w:divBdr>
                <w:top w:val="none" w:sz="0" w:space="0" w:color="auto"/>
                <w:left w:val="none" w:sz="0" w:space="0" w:color="auto"/>
                <w:bottom w:val="none" w:sz="0" w:space="0" w:color="auto"/>
                <w:right w:val="none" w:sz="0" w:space="0" w:color="auto"/>
              </w:divBdr>
              <w:divsChild>
                <w:div w:id="1605110191">
                  <w:marLeft w:val="0"/>
                  <w:marRight w:val="0"/>
                  <w:marTop w:val="0"/>
                  <w:marBottom w:val="0"/>
                  <w:divBdr>
                    <w:top w:val="none" w:sz="0" w:space="0" w:color="auto"/>
                    <w:left w:val="none" w:sz="0" w:space="0" w:color="auto"/>
                    <w:bottom w:val="none" w:sz="0" w:space="0" w:color="auto"/>
                    <w:right w:val="none" w:sz="0" w:space="0" w:color="auto"/>
                  </w:divBdr>
                  <w:divsChild>
                    <w:div w:id="13734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99086">
          <w:marLeft w:val="0"/>
          <w:marRight w:val="0"/>
          <w:marTop w:val="0"/>
          <w:marBottom w:val="0"/>
          <w:divBdr>
            <w:top w:val="none" w:sz="0" w:space="0" w:color="auto"/>
            <w:left w:val="none" w:sz="0" w:space="0" w:color="auto"/>
            <w:bottom w:val="none" w:sz="0" w:space="0" w:color="auto"/>
            <w:right w:val="none" w:sz="0" w:space="0" w:color="auto"/>
          </w:divBdr>
        </w:div>
        <w:div w:id="413209887">
          <w:marLeft w:val="0"/>
          <w:marRight w:val="0"/>
          <w:marTop w:val="0"/>
          <w:marBottom w:val="0"/>
          <w:divBdr>
            <w:top w:val="none" w:sz="0" w:space="0" w:color="auto"/>
            <w:left w:val="none" w:sz="0" w:space="0" w:color="auto"/>
            <w:bottom w:val="none" w:sz="0" w:space="0" w:color="auto"/>
            <w:right w:val="none" w:sz="0" w:space="0" w:color="auto"/>
          </w:divBdr>
        </w:div>
        <w:div w:id="1260219225">
          <w:marLeft w:val="0"/>
          <w:marRight w:val="0"/>
          <w:marTop w:val="0"/>
          <w:marBottom w:val="0"/>
          <w:divBdr>
            <w:top w:val="none" w:sz="0" w:space="0" w:color="auto"/>
            <w:left w:val="none" w:sz="0" w:space="0" w:color="auto"/>
            <w:bottom w:val="none" w:sz="0" w:space="0" w:color="auto"/>
            <w:right w:val="none" w:sz="0" w:space="0" w:color="auto"/>
          </w:divBdr>
        </w:div>
        <w:div w:id="1841122773">
          <w:marLeft w:val="0"/>
          <w:marRight w:val="0"/>
          <w:marTop w:val="0"/>
          <w:marBottom w:val="0"/>
          <w:divBdr>
            <w:top w:val="none" w:sz="0" w:space="0" w:color="auto"/>
            <w:left w:val="none" w:sz="0" w:space="0" w:color="auto"/>
            <w:bottom w:val="none" w:sz="0" w:space="0" w:color="auto"/>
            <w:right w:val="none" w:sz="0" w:space="0" w:color="auto"/>
          </w:divBdr>
        </w:div>
      </w:divsChild>
    </w:div>
    <w:div w:id="1542398131">
      <w:bodyDiv w:val="1"/>
      <w:marLeft w:val="0"/>
      <w:marRight w:val="0"/>
      <w:marTop w:val="0"/>
      <w:marBottom w:val="0"/>
      <w:divBdr>
        <w:top w:val="none" w:sz="0" w:space="0" w:color="auto"/>
        <w:left w:val="none" w:sz="0" w:space="0" w:color="auto"/>
        <w:bottom w:val="none" w:sz="0" w:space="0" w:color="auto"/>
        <w:right w:val="none" w:sz="0" w:space="0" w:color="auto"/>
      </w:divBdr>
      <w:divsChild>
        <w:div w:id="1422531692">
          <w:marLeft w:val="0"/>
          <w:marRight w:val="0"/>
          <w:marTop w:val="0"/>
          <w:marBottom w:val="0"/>
          <w:divBdr>
            <w:top w:val="none" w:sz="0" w:space="0" w:color="auto"/>
            <w:left w:val="none" w:sz="0" w:space="0" w:color="auto"/>
            <w:bottom w:val="none" w:sz="0" w:space="0" w:color="auto"/>
            <w:right w:val="none" w:sz="0" w:space="0" w:color="auto"/>
          </w:divBdr>
        </w:div>
        <w:div w:id="1961765884">
          <w:marLeft w:val="0"/>
          <w:marRight w:val="0"/>
          <w:marTop w:val="0"/>
          <w:marBottom w:val="0"/>
          <w:divBdr>
            <w:top w:val="none" w:sz="0" w:space="0" w:color="auto"/>
            <w:left w:val="none" w:sz="0" w:space="0" w:color="auto"/>
            <w:bottom w:val="none" w:sz="0" w:space="0" w:color="auto"/>
            <w:right w:val="none" w:sz="0" w:space="0" w:color="auto"/>
          </w:divBdr>
        </w:div>
        <w:div w:id="2054108537">
          <w:marLeft w:val="0"/>
          <w:marRight w:val="0"/>
          <w:marTop w:val="0"/>
          <w:marBottom w:val="0"/>
          <w:divBdr>
            <w:top w:val="none" w:sz="0" w:space="0" w:color="auto"/>
            <w:left w:val="none" w:sz="0" w:space="0" w:color="auto"/>
            <w:bottom w:val="none" w:sz="0" w:space="0" w:color="auto"/>
            <w:right w:val="none" w:sz="0" w:space="0" w:color="auto"/>
          </w:divBdr>
        </w:div>
        <w:div w:id="2085030768">
          <w:marLeft w:val="0"/>
          <w:marRight w:val="0"/>
          <w:marTop w:val="0"/>
          <w:marBottom w:val="0"/>
          <w:divBdr>
            <w:top w:val="none" w:sz="0" w:space="0" w:color="auto"/>
            <w:left w:val="none" w:sz="0" w:space="0" w:color="auto"/>
            <w:bottom w:val="none" w:sz="0" w:space="0" w:color="auto"/>
            <w:right w:val="none" w:sz="0" w:space="0" w:color="auto"/>
          </w:divBdr>
        </w:div>
      </w:divsChild>
    </w:div>
    <w:div w:id="1965572926">
      <w:bodyDiv w:val="1"/>
      <w:marLeft w:val="0"/>
      <w:marRight w:val="0"/>
      <w:marTop w:val="0"/>
      <w:marBottom w:val="0"/>
      <w:divBdr>
        <w:top w:val="none" w:sz="0" w:space="0" w:color="auto"/>
        <w:left w:val="none" w:sz="0" w:space="0" w:color="auto"/>
        <w:bottom w:val="none" w:sz="0" w:space="0" w:color="auto"/>
        <w:right w:val="none" w:sz="0" w:space="0" w:color="auto"/>
      </w:divBdr>
      <w:divsChild>
        <w:div w:id="886641696">
          <w:marLeft w:val="0"/>
          <w:marRight w:val="0"/>
          <w:marTop w:val="0"/>
          <w:marBottom w:val="0"/>
          <w:divBdr>
            <w:top w:val="none" w:sz="0" w:space="0" w:color="auto"/>
            <w:left w:val="none" w:sz="0" w:space="0" w:color="auto"/>
            <w:bottom w:val="none" w:sz="0" w:space="0" w:color="auto"/>
            <w:right w:val="none" w:sz="0" w:space="0" w:color="auto"/>
          </w:divBdr>
        </w:div>
        <w:div w:id="557208851">
          <w:marLeft w:val="0"/>
          <w:marRight w:val="0"/>
          <w:marTop w:val="0"/>
          <w:marBottom w:val="0"/>
          <w:divBdr>
            <w:top w:val="none" w:sz="0" w:space="0" w:color="auto"/>
            <w:left w:val="none" w:sz="0" w:space="0" w:color="auto"/>
            <w:bottom w:val="none" w:sz="0" w:space="0" w:color="auto"/>
            <w:right w:val="none" w:sz="0" w:space="0" w:color="auto"/>
          </w:divBdr>
        </w:div>
        <w:div w:id="1275019522">
          <w:marLeft w:val="0"/>
          <w:marRight w:val="0"/>
          <w:marTop w:val="0"/>
          <w:marBottom w:val="0"/>
          <w:divBdr>
            <w:top w:val="none" w:sz="0" w:space="0" w:color="auto"/>
            <w:left w:val="none" w:sz="0" w:space="0" w:color="auto"/>
            <w:bottom w:val="none" w:sz="0" w:space="0" w:color="auto"/>
            <w:right w:val="none" w:sz="0" w:space="0" w:color="auto"/>
          </w:divBdr>
        </w:div>
        <w:div w:id="1999847196">
          <w:marLeft w:val="0"/>
          <w:marRight w:val="0"/>
          <w:marTop w:val="0"/>
          <w:marBottom w:val="0"/>
          <w:divBdr>
            <w:top w:val="none" w:sz="0" w:space="0" w:color="auto"/>
            <w:left w:val="none" w:sz="0" w:space="0" w:color="auto"/>
            <w:bottom w:val="none" w:sz="0" w:space="0" w:color="auto"/>
            <w:right w:val="none" w:sz="0" w:space="0" w:color="auto"/>
          </w:divBdr>
        </w:div>
        <w:div w:id="1027369411">
          <w:marLeft w:val="0"/>
          <w:marRight w:val="0"/>
          <w:marTop w:val="0"/>
          <w:marBottom w:val="0"/>
          <w:divBdr>
            <w:top w:val="none" w:sz="0" w:space="0" w:color="auto"/>
            <w:left w:val="none" w:sz="0" w:space="0" w:color="auto"/>
            <w:bottom w:val="none" w:sz="0" w:space="0" w:color="auto"/>
            <w:right w:val="none" w:sz="0" w:space="0" w:color="auto"/>
          </w:divBdr>
        </w:div>
        <w:div w:id="21970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10316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Fleury</dc:creator>
  <cp:keywords/>
  <dc:description/>
  <cp:lastModifiedBy>Nathalie Colle</cp:lastModifiedBy>
  <cp:revision>2</cp:revision>
  <dcterms:created xsi:type="dcterms:W3CDTF">2023-11-18T15:49:00Z</dcterms:created>
  <dcterms:modified xsi:type="dcterms:W3CDTF">2023-11-18T15:49:00Z</dcterms:modified>
</cp:coreProperties>
</file>