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9C" w:rsidRPr="0027482C" w:rsidRDefault="009C739C" w:rsidP="009C739C">
      <w:pPr>
        <w:jc w:val="center"/>
        <w:rPr>
          <w:rFonts w:cstheme="minorHAnsi"/>
          <w:b/>
        </w:rPr>
      </w:pPr>
      <w:r w:rsidRPr="0027482C">
        <w:rPr>
          <w:rFonts w:cstheme="minorHAnsi"/>
          <w:noProof/>
          <w:lang w:eastAsia="fr-FR"/>
        </w:rPr>
        <w:drawing>
          <wp:inline distT="0" distB="0" distL="0" distR="0" wp14:anchorId="438D5F5E" wp14:editId="21906E92">
            <wp:extent cx="2540000" cy="47904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 - DIRECTIONS\DRV\doctorat\charte doctorat\kit com\logos ed\logo_biose.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40000" cy="479044"/>
                    </a:xfrm>
                    <a:prstGeom prst="rect">
                      <a:avLst/>
                    </a:prstGeom>
                    <a:noFill/>
                    <a:ln>
                      <a:noFill/>
                    </a:ln>
                  </pic:spPr>
                </pic:pic>
              </a:graphicData>
            </a:graphic>
          </wp:inline>
        </w:drawing>
      </w:r>
    </w:p>
    <w:p w:rsidR="009C739C" w:rsidRPr="0027482C" w:rsidRDefault="009C739C" w:rsidP="009C739C">
      <w:pPr>
        <w:spacing w:after="0" w:line="240" w:lineRule="auto"/>
        <w:jc w:val="center"/>
        <w:rPr>
          <w:rFonts w:cstheme="minorHAnsi"/>
          <w:b/>
        </w:rPr>
      </w:pPr>
      <w:r w:rsidRPr="0027482C">
        <w:rPr>
          <w:rFonts w:cstheme="minorHAnsi"/>
          <w:b/>
        </w:rPr>
        <w:t>École doctorale Humanités nouvelles – Fernand Braudel</w:t>
      </w:r>
    </w:p>
    <w:p w:rsidR="009C739C" w:rsidRPr="0027482C" w:rsidRDefault="009C739C" w:rsidP="009C739C">
      <w:pPr>
        <w:spacing w:after="0" w:line="240" w:lineRule="auto"/>
        <w:jc w:val="center"/>
        <w:rPr>
          <w:rFonts w:cstheme="minorHAnsi"/>
          <w:b/>
        </w:rPr>
      </w:pPr>
    </w:p>
    <w:p w:rsidR="009C739C" w:rsidRPr="0027482C" w:rsidRDefault="009C739C" w:rsidP="009C739C">
      <w:pPr>
        <w:spacing w:after="0" w:line="240" w:lineRule="auto"/>
        <w:jc w:val="center"/>
        <w:rPr>
          <w:rFonts w:cstheme="minorHAnsi"/>
          <w:b/>
        </w:rPr>
      </w:pPr>
      <w:r w:rsidRPr="0027482C">
        <w:rPr>
          <w:rFonts w:cstheme="minorHAnsi"/>
          <w:b/>
        </w:rPr>
        <w:t>Compte rendu du Conseil</w:t>
      </w:r>
    </w:p>
    <w:p w:rsidR="009C739C" w:rsidRPr="0027482C" w:rsidRDefault="009C739C" w:rsidP="009C739C">
      <w:pPr>
        <w:spacing w:after="0" w:line="240" w:lineRule="auto"/>
        <w:jc w:val="center"/>
        <w:rPr>
          <w:rFonts w:cstheme="minorHAnsi"/>
          <w:b/>
        </w:rPr>
      </w:pPr>
    </w:p>
    <w:p w:rsidR="009C739C" w:rsidRPr="0027482C" w:rsidRDefault="009C739C" w:rsidP="009C739C">
      <w:pPr>
        <w:spacing w:after="0" w:line="240" w:lineRule="auto"/>
        <w:jc w:val="center"/>
        <w:rPr>
          <w:rFonts w:cstheme="minorHAnsi"/>
          <w:b/>
        </w:rPr>
      </w:pPr>
      <w:r>
        <w:rPr>
          <w:rFonts w:cstheme="minorHAnsi"/>
          <w:b/>
        </w:rPr>
        <w:t>Lundi 28 mars 2022</w:t>
      </w:r>
    </w:p>
    <w:p w:rsidR="009C739C" w:rsidRPr="0027482C" w:rsidRDefault="009C739C" w:rsidP="009C739C">
      <w:pPr>
        <w:spacing w:after="0" w:line="240" w:lineRule="auto"/>
        <w:jc w:val="center"/>
        <w:rPr>
          <w:rFonts w:cstheme="minorHAnsi"/>
          <w:b/>
        </w:rPr>
      </w:pPr>
      <w:r w:rsidRPr="0027482C">
        <w:rPr>
          <w:rFonts w:cstheme="minorHAnsi"/>
          <w:b/>
        </w:rPr>
        <w:t>14h00-17h00</w:t>
      </w:r>
    </w:p>
    <w:p w:rsidR="009C739C" w:rsidRPr="0027482C" w:rsidRDefault="009C739C" w:rsidP="009C739C">
      <w:pPr>
        <w:spacing w:after="0" w:line="240" w:lineRule="auto"/>
        <w:jc w:val="center"/>
        <w:rPr>
          <w:rFonts w:cstheme="minorHAnsi"/>
          <w:b/>
        </w:rPr>
      </w:pPr>
      <w:r w:rsidRPr="0027482C">
        <w:rPr>
          <w:rFonts w:cstheme="minorHAnsi"/>
          <w:b/>
        </w:rPr>
        <w:t>(Visio-Team</w:t>
      </w:r>
      <w:r w:rsidR="009056B0">
        <w:rPr>
          <w:rFonts w:cstheme="minorHAnsi"/>
          <w:b/>
        </w:rPr>
        <w:t>s</w:t>
      </w:r>
      <w:bookmarkStart w:id="0" w:name="_GoBack"/>
      <w:bookmarkEnd w:id="0"/>
      <w:r w:rsidRPr="0027482C">
        <w:rPr>
          <w:rFonts w:cstheme="minorHAnsi"/>
          <w:b/>
        </w:rPr>
        <w:t>)</w:t>
      </w:r>
    </w:p>
    <w:p w:rsidR="009C739C" w:rsidRPr="0027482C" w:rsidRDefault="009C739C" w:rsidP="009C739C">
      <w:pPr>
        <w:spacing w:after="0" w:line="240" w:lineRule="auto"/>
        <w:jc w:val="center"/>
        <w:rPr>
          <w:rFonts w:cstheme="minorHAnsi"/>
          <w:b/>
        </w:rPr>
      </w:pPr>
    </w:p>
    <w:p w:rsidR="009C739C" w:rsidRPr="0027482C" w:rsidRDefault="009C739C" w:rsidP="009C739C">
      <w:pPr>
        <w:spacing w:after="0" w:line="240" w:lineRule="auto"/>
        <w:jc w:val="both"/>
        <w:rPr>
          <w:rFonts w:eastAsia="Times New Roman" w:cstheme="minorHAnsi"/>
          <w:b/>
          <w:i/>
          <w:lang w:eastAsia="fr-FR"/>
        </w:rPr>
      </w:pPr>
      <w:r w:rsidRPr="0027482C">
        <w:rPr>
          <w:rFonts w:eastAsia="Times New Roman" w:cstheme="minorHAnsi"/>
          <w:b/>
          <w:i/>
          <w:lang w:eastAsia="fr-FR"/>
        </w:rPr>
        <w:t>Membres présents</w:t>
      </w:r>
    </w:p>
    <w:p w:rsidR="009C739C" w:rsidRPr="0027482C" w:rsidRDefault="009C739C" w:rsidP="009C739C">
      <w:pPr>
        <w:spacing w:after="0" w:line="240" w:lineRule="auto"/>
        <w:jc w:val="both"/>
        <w:rPr>
          <w:rFonts w:eastAsia="Times New Roman" w:cstheme="minorHAnsi"/>
          <w:lang w:eastAsia="fr-FR"/>
        </w:rPr>
      </w:pPr>
      <w:r>
        <w:rPr>
          <w:rFonts w:eastAsia="Times New Roman" w:cstheme="minorHAnsi"/>
          <w:lang w:eastAsia="fr-FR"/>
        </w:rPr>
        <w:t>Isabelle Bria</w:t>
      </w:r>
      <w:r w:rsidRPr="0027482C">
        <w:rPr>
          <w:rFonts w:eastAsia="Times New Roman" w:cstheme="minorHAnsi"/>
          <w:lang w:eastAsia="fr-FR"/>
        </w:rPr>
        <w:t>n, Julie d’</w:t>
      </w:r>
      <w:proofErr w:type="spellStart"/>
      <w:r w:rsidRPr="0027482C">
        <w:rPr>
          <w:rFonts w:eastAsia="Times New Roman" w:cstheme="minorHAnsi"/>
          <w:lang w:eastAsia="fr-FR"/>
        </w:rPr>
        <w:t>Andurain</w:t>
      </w:r>
      <w:proofErr w:type="spellEnd"/>
      <w:r w:rsidRPr="0027482C">
        <w:rPr>
          <w:rFonts w:eastAsia="Times New Roman" w:cstheme="minorHAnsi"/>
          <w:lang w:eastAsia="fr-FR"/>
        </w:rPr>
        <w:t>,</w:t>
      </w:r>
      <w:r w:rsidR="00D707FD">
        <w:rPr>
          <w:rFonts w:eastAsia="Times New Roman" w:cstheme="minorHAnsi"/>
          <w:lang w:eastAsia="fr-FR"/>
        </w:rPr>
        <w:t xml:space="preserve"> Catherine Deschamps,</w:t>
      </w:r>
      <w:r w:rsidRPr="0027482C">
        <w:rPr>
          <w:rFonts w:eastAsia="Times New Roman" w:cstheme="minorHAnsi"/>
          <w:lang w:eastAsia="fr-FR"/>
        </w:rPr>
        <w:t xml:space="preserve"> </w:t>
      </w:r>
      <w:r w:rsidR="006169CA">
        <w:rPr>
          <w:rFonts w:eastAsia="Times New Roman" w:cstheme="minorHAnsi"/>
          <w:lang w:eastAsia="fr-FR"/>
        </w:rPr>
        <w:t>Nathalie Collé</w:t>
      </w:r>
      <w:r w:rsidR="00A429A7">
        <w:rPr>
          <w:rFonts w:eastAsia="Times New Roman" w:cstheme="minorHAnsi"/>
          <w:lang w:eastAsia="fr-FR"/>
        </w:rPr>
        <w:t xml:space="preserve">, </w:t>
      </w:r>
      <w:r w:rsidR="006169CA">
        <w:rPr>
          <w:rFonts w:eastAsia="Times New Roman" w:cstheme="minorHAnsi"/>
          <w:lang w:eastAsia="fr-FR"/>
        </w:rPr>
        <w:t>Ele</w:t>
      </w:r>
      <w:r w:rsidRPr="0027482C">
        <w:rPr>
          <w:rFonts w:eastAsia="Times New Roman" w:cstheme="minorHAnsi"/>
          <w:lang w:eastAsia="fr-FR"/>
        </w:rPr>
        <w:t xml:space="preserve">na Di </w:t>
      </w:r>
      <w:proofErr w:type="spellStart"/>
      <w:r w:rsidRPr="0027482C">
        <w:rPr>
          <w:rFonts w:eastAsia="Times New Roman" w:cstheme="minorHAnsi"/>
          <w:lang w:eastAsia="fr-FR"/>
        </w:rPr>
        <w:t>Pede</w:t>
      </w:r>
      <w:proofErr w:type="spellEnd"/>
      <w:r w:rsidRPr="0027482C">
        <w:rPr>
          <w:rFonts w:eastAsia="Times New Roman" w:cstheme="minorHAnsi"/>
          <w:lang w:eastAsia="fr-FR"/>
        </w:rPr>
        <w:t>,</w:t>
      </w:r>
      <w:r>
        <w:rPr>
          <w:rFonts w:eastAsia="Times New Roman" w:cstheme="minorHAnsi"/>
          <w:lang w:eastAsia="fr-FR"/>
        </w:rPr>
        <w:t xml:space="preserve"> </w:t>
      </w:r>
      <w:r w:rsidRPr="0027482C">
        <w:rPr>
          <w:rFonts w:eastAsia="Times New Roman" w:cstheme="minorHAnsi"/>
          <w:lang w:eastAsia="fr-FR"/>
        </w:rPr>
        <w:t xml:space="preserve">Gilles Drogue, </w:t>
      </w:r>
      <w:r w:rsidR="00A429A7">
        <w:rPr>
          <w:rFonts w:eastAsia="Times New Roman" w:cstheme="minorHAnsi"/>
          <w:lang w:eastAsia="fr-FR"/>
        </w:rPr>
        <w:t xml:space="preserve">Jacques </w:t>
      </w:r>
      <w:proofErr w:type="spellStart"/>
      <w:r w:rsidR="00A429A7">
        <w:rPr>
          <w:rFonts w:eastAsia="Times New Roman" w:cstheme="minorHAnsi"/>
          <w:lang w:eastAsia="fr-FR"/>
        </w:rPr>
        <w:t>Elfassi</w:t>
      </w:r>
      <w:proofErr w:type="spellEnd"/>
      <w:r w:rsidR="00A429A7">
        <w:rPr>
          <w:rFonts w:eastAsia="Times New Roman" w:cstheme="minorHAnsi"/>
          <w:lang w:eastAsia="fr-FR"/>
        </w:rPr>
        <w:t xml:space="preserve">, </w:t>
      </w:r>
      <w:r w:rsidRPr="0027482C">
        <w:rPr>
          <w:rFonts w:eastAsia="Times New Roman" w:cstheme="minorHAnsi"/>
          <w:lang w:eastAsia="fr-FR"/>
        </w:rPr>
        <w:t xml:space="preserve">Jean El </w:t>
      </w:r>
      <w:proofErr w:type="spellStart"/>
      <w:r w:rsidRPr="0027482C">
        <w:rPr>
          <w:rFonts w:eastAsia="Times New Roman" w:cstheme="minorHAnsi"/>
          <w:lang w:eastAsia="fr-FR"/>
        </w:rPr>
        <w:t>Gammal</w:t>
      </w:r>
      <w:proofErr w:type="spellEnd"/>
      <w:r w:rsidRPr="0027482C">
        <w:rPr>
          <w:rFonts w:eastAsia="Times New Roman" w:cstheme="minorHAnsi"/>
          <w:lang w:eastAsia="fr-FR"/>
        </w:rPr>
        <w:t xml:space="preserve">, Béatrice Fleury, </w:t>
      </w:r>
      <w:r w:rsidR="006169CA" w:rsidRPr="0027482C">
        <w:rPr>
          <w:rFonts w:eastAsia="Times New Roman" w:cstheme="minorHAnsi"/>
          <w:lang w:eastAsia="fr-FR"/>
        </w:rPr>
        <w:t>Didier Francfort</w:t>
      </w:r>
      <w:r w:rsidR="006169CA">
        <w:rPr>
          <w:rFonts w:eastAsia="Times New Roman" w:cstheme="minorHAnsi"/>
          <w:lang w:eastAsia="fr-FR"/>
        </w:rPr>
        <w:t>,</w:t>
      </w:r>
      <w:r w:rsidR="006169CA" w:rsidRPr="0027482C">
        <w:rPr>
          <w:rFonts w:eastAsia="Times New Roman" w:cstheme="minorHAnsi"/>
          <w:lang w:eastAsia="fr-FR"/>
        </w:rPr>
        <w:t xml:space="preserve"> </w:t>
      </w:r>
      <w:r w:rsidRPr="0027482C">
        <w:rPr>
          <w:rFonts w:eastAsia="Times New Roman" w:cstheme="minorHAnsi"/>
          <w:lang w:eastAsia="fr-FR"/>
        </w:rPr>
        <w:t xml:space="preserve">Isabelle Gaudy-Campbell, Sylvie </w:t>
      </w:r>
      <w:proofErr w:type="spellStart"/>
      <w:r w:rsidRPr="0027482C">
        <w:rPr>
          <w:rFonts w:eastAsia="Times New Roman" w:cstheme="minorHAnsi"/>
          <w:lang w:eastAsia="fr-FR"/>
        </w:rPr>
        <w:t>Hani</w:t>
      </w:r>
      <w:r>
        <w:rPr>
          <w:rFonts w:eastAsia="Times New Roman" w:cstheme="minorHAnsi"/>
          <w:lang w:eastAsia="fr-FR"/>
        </w:rPr>
        <w:t>cot</w:t>
      </w:r>
      <w:proofErr w:type="spellEnd"/>
      <w:r>
        <w:rPr>
          <w:rFonts w:eastAsia="Times New Roman" w:cstheme="minorHAnsi"/>
          <w:lang w:eastAsia="fr-FR"/>
        </w:rPr>
        <w:t xml:space="preserve">-Bourdier, </w:t>
      </w:r>
      <w:r w:rsidR="006169CA" w:rsidRPr="0027482C">
        <w:rPr>
          <w:rFonts w:eastAsia="Times New Roman" w:cstheme="minorHAnsi"/>
          <w:lang w:eastAsia="fr-FR"/>
        </w:rPr>
        <w:t xml:space="preserve">Françoise </w:t>
      </w:r>
      <w:proofErr w:type="spellStart"/>
      <w:r w:rsidR="006169CA" w:rsidRPr="0027482C">
        <w:rPr>
          <w:rFonts w:eastAsia="Times New Roman" w:cstheme="minorHAnsi"/>
          <w:lang w:eastAsia="fr-FR"/>
        </w:rPr>
        <w:t>Lartillot</w:t>
      </w:r>
      <w:proofErr w:type="spellEnd"/>
      <w:r w:rsidR="006169CA">
        <w:rPr>
          <w:rFonts w:eastAsia="Times New Roman" w:cstheme="minorHAnsi"/>
          <w:lang w:eastAsia="fr-FR"/>
        </w:rPr>
        <w:t>,</w:t>
      </w:r>
      <w:r w:rsidR="006169CA" w:rsidRPr="0027482C">
        <w:rPr>
          <w:rFonts w:eastAsia="Times New Roman" w:cstheme="minorHAnsi"/>
          <w:lang w:eastAsia="fr-FR"/>
        </w:rPr>
        <w:t xml:space="preserve"> </w:t>
      </w:r>
      <w:r w:rsidRPr="0027482C">
        <w:rPr>
          <w:rFonts w:eastAsia="Times New Roman" w:cstheme="minorHAnsi"/>
          <w:lang w:eastAsia="fr-FR"/>
        </w:rPr>
        <w:t xml:space="preserve">Aude </w:t>
      </w:r>
      <w:proofErr w:type="spellStart"/>
      <w:proofErr w:type="gramStart"/>
      <w:r w:rsidRPr="0027482C">
        <w:rPr>
          <w:rFonts w:eastAsia="Times New Roman" w:cstheme="minorHAnsi"/>
          <w:lang w:eastAsia="fr-FR"/>
        </w:rPr>
        <w:t>Meziani,</w:t>
      </w:r>
      <w:r w:rsidR="00D707FD">
        <w:rPr>
          <w:rFonts w:eastAsia="Times New Roman" w:cstheme="minorHAnsi"/>
          <w:lang w:eastAsia="fr-FR"/>
        </w:rPr>
        <w:t>Angeliki</w:t>
      </w:r>
      <w:proofErr w:type="spellEnd"/>
      <w:proofErr w:type="gramEnd"/>
      <w:r w:rsidR="00D707FD">
        <w:rPr>
          <w:rFonts w:eastAsia="Times New Roman" w:cstheme="minorHAnsi"/>
          <w:lang w:eastAsia="fr-FR"/>
        </w:rPr>
        <w:t xml:space="preserve"> Monnier,</w:t>
      </w:r>
      <w:r w:rsidRPr="0027482C">
        <w:rPr>
          <w:rFonts w:eastAsia="Times New Roman" w:cstheme="minorHAnsi"/>
          <w:lang w:eastAsia="fr-FR"/>
        </w:rPr>
        <w:t xml:space="preserve"> Fabrice Montebello, Marion </w:t>
      </w:r>
      <w:proofErr w:type="spellStart"/>
      <w:r w:rsidRPr="0027482C">
        <w:rPr>
          <w:rFonts w:eastAsia="Times New Roman" w:cstheme="minorHAnsi"/>
          <w:lang w:eastAsia="fr-FR"/>
        </w:rPr>
        <w:t>Ott</w:t>
      </w:r>
      <w:proofErr w:type="spellEnd"/>
      <w:r w:rsidRPr="0027482C">
        <w:rPr>
          <w:rFonts w:eastAsia="Times New Roman" w:cstheme="minorHAnsi"/>
          <w:lang w:eastAsia="fr-FR"/>
        </w:rPr>
        <w:t xml:space="preserve">, Florian </w:t>
      </w:r>
      <w:proofErr w:type="spellStart"/>
      <w:r w:rsidRPr="0027482C">
        <w:rPr>
          <w:rFonts w:eastAsia="Times New Roman" w:cstheme="minorHAnsi"/>
          <w:lang w:eastAsia="fr-FR"/>
        </w:rPr>
        <w:t>Rosinski</w:t>
      </w:r>
      <w:proofErr w:type="spellEnd"/>
      <w:r w:rsidRPr="0027482C">
        <w:rPr>
          <w:rFonts w:eastAsia="Times New Roman" w:cstheme="minorHAnsi"/>
          <w:lang w:eastAsia="fr-FR"/>
        </w:rPr>
        <w:t>, Isabelle Vitry.</w:t>
      </w:r>
    </w:p>
    <w:p w:rsidR="009C739C" w:rsidRPr="0027482C" w:rsidRDefault="009C739C" w:rsidP="009C739C">
      <w:pPr>
        <w:spacing w:after="0" w:line="240" w:lineRule="auto"/>
        <w:jc w:val="both"/>
        <w:rPr>
          <w:rFonts w:eastAsia="Times New Roman" w:cstheme="minorHAnsi"/>
          <w:lang w:eastAsia="fr-FR"/>
        </w:rPr>
      </w:pPr>
    </w:p>
    <w:p w:rsidR="009C739C" w:rsidRPr="0027482C" w:rsidRDefault="009C739C" w:rsidP="009C739C">
      <w:pPr>
        <w:spacing w:after="0" w:line="240" w:lineRule="auto"/>
        <w:jc w:val="both"/>
        <w:rPr>
          <w:rFonts w:eastAsia="Times New Roman" w:cstheme="minorHAnsi"/>
          <w:b/>
          <w:i/>
          <w:lang w:eastAsia="fr-FR"/>
        </w:rPr>
      </w:pPr>
      <w:r w:rsidRPr="0027482C">
        <w:rPr>
          <w:rFonts w:eastAsia="Times New Roman" w:cstheme="minorHAnsi"/>
          <w:b/>
          <w:i/>
          <w:lang w:eastAsia="fr-FR"/>
        </w:rPr>
        <w:t>Membres excusés</w:t>
      </w:r>
    </w:p>
    <w:p w:rsidR="009C739C" w:rsidRPr="0027482C" w:rsidRDefault="009C739C" w:rsidP="009C739C">
      <w:pPr>
        <w:spacing w:after="0" w:line="240" w:lineRule="auto"/>
        <w:jc w:val="both"/>
        <w:rPr>
          <w:rFonts w:eastAsia="Times New Roman" w:cstheme="minorHAnsi"/>
          <w:lang w:eastAsia="fr-FR"/>
        </w:rPr>
      </w:pPr>
      <w:r w:rsidRPr="0027482C">
        <w:rPr>
          <w:rFonts w:eastAsia="Times New Roman" w:cstheme="minorHAnsi"/>
          <w:lang w:eastAsia="fr-FR"/>
        </w:rPr>
        <w:t xml:space="preserve">Clotilde </w:t>
      </w:r>
      <w:r w:rsidR="006169CA">
        <w:rPr>
          <w:rFonts w:eastAsia="Times New Roman" w:cstheme="minorHAnsi"/>
          <w:lang w:eastAsia="fr-FR"/>
        </w:rPr>
        <w:t xml:space="preserve">Boulanger, Véronique </w:t>
      </w:r>
      <w:proofErr w:type="spellStart"/>
      <w:r w:rsidR="006169CA">
        <w:rPr>
          <w:rFonts w:eastAsia="Times New Roman" w:cstheme="minorHAnsi"/>
          <w:lang w:eastAsia="fr-FR"/>
        </w:rPr>
        <w:t>Cnockaert</w:t>
      </w:r>
      <w:proofErr w:type="spellEnd"/>
      <w:r w:rsidR="00A429A7">
        <w:rPr>
          <w:rFonts w:eastAsia="Times New Roman" w:cstheme="minorHAnsi"/>
          <w:lang w:eastAsia="fr-FR"/>
        </w:rPr>
        <w:t xml:space="preserve">, </w:t>
      </w:r>
      <w:r w:rsidRPr="0027482C">
        <w:rPr>
          <w:rFonts w:eastAsia="Times New Roman" w:cstheme="minorHAnsi"/>
          <w:lang w:eastAsia="fr-FR"/>
        </w:rPr>
        <w:t xml:space="preserve">Catherine </w:t>
      </w:r>
      <w:proofErr w:type="spellStart"/>
      <w:r w:rsidRPr="0027482C">
        <w:rPr>
          <w:rFonts w:eastAsia="Times New Roman" w:cstheme="minorHAnsi"/>
          <w:lang w:eastAsia="fr-FR"/>
        </w:rPr>
        <w:t>Lanneau</w:t>
      </w:r>
      <w:proofErr w:type="spellEnd"/>
      <w:r w:rsidRPr="0027482C">
        <w:rPr>
          <w:rFonts w:eastAsia="Times New Roman" w:cstheme="minorHAnsi"/>
          <w:lang w:eastAsia="fr-FR"/>
        </w:rPr>
        <w:t xml:space="preserve">, </w:t>
      </w:r>
      <w:r>
        <w:rPr>
          <w:rFonts w:eastAsia="Times New Roman" w:cstheme="minorHAnsi"/>
          <w:lang w:eastAsia="fr-FR"/>
        </w:rPr>
        <w:t>Silvie Grimm-</w:t>
      </w:r>
      <w:proofErr w:type="spellStart"/>
      <w:r>
        <w:rPr>
          <w:rFonts w:eastAsia="Times New Roman" w:cstheme="minorHAnsi"/>
          <w:lang w:eastAsia="fr-FR"/>
        </w:rPr>
        <w:t>Hamen</w:t>
      </w:r>
      <w:proofErr w:type="spellEnd"/>
      <w:r>
        <w:rPr>
          <w:rFonts w:eastAsia="Times New Roman" w:cstheme="minorHAnsi"/>
          <w:lang w:eastAsia="fr-FR"/>
        </w:rPr>
        <w:t xml:space="preserve">, </w:t>
      </w:r>
      <w:r w:rsidR="00A429A7">
        <w:rPr>
          <w:rFonts w:eastAsia="Times New Roman" w:cstheme="minorHAnsi"/>
          <w:lang w:eastAsia="fr-FR"/>
        </w:rPr>
        <w:t xml:space="preserve">Mathieu </w:t>
      </w:r>
      <w:proofErr w:type="spellStart"/>
      <w:r w:rsidR="00A429A7">
        <w:rPr>
          <w:rFonts w:eastAsia="Times New Roman" w:cstheme="minorHAnsi"/>
          <w:lang w:eastAsia="fr-FR"/>
        </w:rPr>
        <w:t>Lembezat</w:t>
      </w:r>
      <w:proofErr w:type="spellEnd"/>
      <w:r w:rsidRPr="0027482C">
        <w:rPr>
          <w:rFonts w:eastAsia="Times New Roman" w:cstheme="minorHAnsi"/>
          <w:lang w:eastAsia="fr-FR"/>
        </w:rPr>
        <w:t xml:space="preserve">, Dominique </w:t>
      </w:r>
      <w:proofErr w:type="spellStart"/>
      <w:r w:rsidRPr="0027482C">
        <w:rPr>
          <w:rFonts w:eastAsia="Times New Roman" w:cstheme="minorHAnsi"/>
          <w:lang w:eastAsia="fr-FR"/>
        </w:rPr>
        <w:t>Longrée</w:t>
      </w:r>
      <w:proofErr w:type="spellEnd"/>
      <w:r w:rsidR="00A429A7">
        <w:rPr>
          <w:rFonts w:eastAsia="Times New Roman" w:cstheme="minorHAnsi"/>
          <w:lang w:eastAsia="fr-FR"/>
        </w:rPr>
        <w:t>,</w:t>
      </w:r>
      <w:r w:rsidR="00A429A7" w:rsidRPr="00A429A7">
        <w:rPr>
          <w:rFonts w:eastAsia="Times New Roman" w:cstheme="minorHAnsi"/>
          <w:lang w:eastAsia="fr-FR"/>
        </w:rPr>
        <w:t xml:space="preserve"> </w:t>
      </w:r>
      <w:proofErr w:type="spellStart"/>
      <w:r w:rsidR="00A429A7">
        <w:rPr>
          <w:rFonts w:eastAsia="Times New Roman" w:cstheme="minorHAnsi"/>
          <w:lang w:eastAsia="fr-FR"/>
        </w:rPr>
        <w:t>Kine</w:t>
      </w:r>
      <w:proofErr w:type="spellEnd"/>
      <w:r w:rsidR="00A429A7">
        <w:rPr>
          <w:rFonts w:eastAsia="Times New Roman" w:cstheme="minorHAnsi"/>
          <w:lang w:eastAsia="fr-FR"/>
        </w:rPr>
        <w:t xml:space="preserve"> </w:t>
      </w:r>
      <w:proofErr w:type="spellStart"/>
      <w:r w:rsidR="00A429A7">
        <w:rPr>
          <w:rFonts w:eastAsia="Times New Roman" w:cstheme="minorHAnsi"/>
          <w:lang w:eastAsia="fr-FR"/>
        </w:rPr>
        <w:t>Ngom</w:t>
      </w:r>
      <w:proofErr w:type="spellEnd"/>
      <w:r w:rsidR="006169CA">
        <w:rPr>
          <w:rFonts w:eastAsia="Times New Roman" w:cstheme="minorHAnsi"/>
          <w:lang w:eastAsia="fr-FR"/>
        </w:rPr>
        <w:t xml:space="preserve">, Marion </w:t>
      </w:r>
      <w:proofErr w:type="spellStart"/>
      <w:r w:rsidR="006169CA">
        <w:rPr>
          <w:rFonts w:eastAsia="Times New Roman" w:cstheme="minorHAnsi"/>
          <w:lang w:eastAsia="fr-FR"/>
        </w:rPr>
        <w:t>Ott</w:t>
      </w:r>
      <w:proofErr w:type="spellEnd"/>
      <w:r w:rsidRPr="0027482C">
        <w:rPr>
          <w:rFonts w:eastAsia="Times New Roman" w:cstheme="minorHAnsi"/>
          <w:lang w:eastAsia="fr-FR"/>
        </w:rPr>
        <w:t>.</w:t>
      </w:r>
    </w:p>
    <w:p w:rsidR="009C739C" w:rsidRPr="0027482C" w:rsidRDefault="009C739C" w:rsidP="009C739C">
      <w:pPr>
        <w:spacing w:after="0" w:line="240" w:lineRule="auto"/>
        <w:jc w:val="both"/>
        <w:rPr>
          <w:rFonts w:eastAsia="Times New Roman" w:cstheme="minorHAnsi"/>
          <w:lang w:eastAsia="fr-FR"/>
        </w:rPr>
      </w:pPr>
    </w:p>
    <w:p w:rsidR="009C739C" w:rsidRPr="009C739C" w:rsidRDefault="009C739C" w:rsidP="009C739C">
      <w:pPr>
        <w:spacing w:after="0" w:line="240" w:lineRule="auto"/>
        <w:jc w:val="both"/>
        <w:rPr>
          <w:rFonts w:eastAsia="Times New Roman" w:cstheme="minorHAnsi"/>
          <w:b/>
          <w:i/>
          <w:lang w:eastAsia="fr-FR"/>
        </w:rPr>
      </w:pPr>
      <w:r w:rsidRPr="009C739C">
        <w:rPr>
          <w:rFonts w:eastAsia="Times New Roman" w:cstheme="minorHAnsi"/>
          <w:b/>
          <w:i/>
          <w:lang w:eastAsia="fr-FR"/>
        </w:rPr>
        <w:t>Approbation du compte-rendu du 21 février 2022</w:t>
      </w:r>
    </w:p>
    <w:p w:rsidR="009C739C" w:rsidRPr="009C739C" w:rsidRDefault="009C739C" w:rsidP="009C739C">
      <w:pPr>
        <w:spacing w:after="0" w:line="240" w:lineRule="auto"/>
        <w:jc w:val="both"/>
        <w:rPr>
          <w:rFonts w:eastAsia="Times New Roman" w:cstheme="minorHAnsi"/>
          <w:lang w:eastAsia="fr-FR"/>
        </w:rPr>
      </w:pPr>
      <w:r w:rsidRPr="009C739C">
        <w:rPr>
          <w:rFonts w:eastAsia="Times New Roman" w:cstheme="minorHAnsi"/>
          <w:lang w:eastAsia="fr-FR"/>
        </w:rPr>
        <w:t>Le compte-rendu du 21 février 2022 est approuvé par la totalité des membres présents. Il sera déposé sur le site internet de l’ED.</w:t>
      </w:r>
    </w:p>
    <w:p w:rsidR="00692B58" w:rsidRPr="009C739C" w:rsidRDefault="00692B58" w:rsidP="00692B58">
      <w:pPr>
        <w:spacing w:after="0" w:line="240" w:lineRule="auto"/>
        <w:jc w:val="both"/>
        <w:rPr>
          <w:rFonts w:ascii="Calibri" w:eastAsia="Times New Roman" w:hAnsi="Calibri" w:cs="Calibri"/>
          <w:color w:val="000000"/>
          <w:lang w:eastAsia="fr-FR"/>
        </w:rPr>
      </w:pPr>
    </w:p>
    <w:p w:rsidR="009C739C" w:rsidRPr="009C739C" w:rsidRDefault="009C739C" w:rsidP="009C739C">
      <w:pPr>
        <w:spacing w:after="0" w:line="240" w:lineRule="auto"/>
        <w:jc w:val="both"/>
        <w:rPr>
          <w:rFonts w:eastAsia="Times New Roman" w:cstheme="minorHAnsi"/>
          <w:b/>
          <w:i/>
          <w:lang w:eastAsia="fr-FR"/>
        </w:rPr>
      </w:pPr>
      <w:r w:rsidRPr="009C739C">
        <w:rPr>
          <w:rFonts w:eastAsia="Times New Roman" w:cstheme="minorHAnsi"/>
          <w:b/>
          <w:i/>
          <w:lang w:eastAsia="fr-FR"/>
        </w:rPr>
        <w:t>Informations générales</w:t>
      </w:r>
    </w:p>
    <w:p w:rsidR="009C739C" w:rsidRDefault="00090304" w:rsidP="00090304">
      <w:pPr>
        <w:pStyle w:val="Paragraphedeliste"/>
        <w:numPr>
          <w:ilvl w:val="0"/>
          <w:numId w:val="1"/>
        </w:numPr>
        <w:spacing w:after="0" w:line="240" w:lineRule="auto"/>
        <w:jc w:val="both"/>
        <w:rPr>
          <w:rFonts w:ascii="Calibri" w:eastAsia="Times New Roman" w:hAnsi="Calibri" w:cs="Calibri"/>
          <w:color w:val="000000"/>
          <w:lang w:eastAsia="fr-FR"/>
        </w:rPr>
      </w:pPr>
      <w:r w:rsidRPr="00090304">
        <w:rPr>
          <w:rFonts w:ascii="Calibri" w:eastAsia="Times New Roman" w:hAnsi="Calibri" w:cs="Calibri"/>
          <w:color w:val="000000"/>
          <w:lang w:eastAsia="fr-FR"/>
        </w:rPr>
        <w:t>Isabelle Gaudy-Campbell étant directrice du pôle Tell, celle-ci représente le pôle dans le conseil d’ED mais pas le la</w:t>
      </w:r>
      <w:r w:rsidR="006169CA">
        <w:rPr>
          <w:rFonts w:ascii="Calibri" w:eastAsia="Times New Roman" w:hAnsi="Calibri" w:cs="Calibri"/>
          <w:color w:val="000000"/>
          <w:lang w:eastAsia="fr-FR"/>
        </w:rPr>
        <w:t>boratoire. C’est Nathalie Collé</w:t>
      </w:r>
      <w:r w:rsidRPr="00090304">
        <w:rPr>
          <w:rFonts w:ascii="Calibri" w:eastAsia="Times New Roman" w:hAnsi="Calibri" w:cs="Calibri"/>
          <w:color w:val="000000"/>
          <w:lang w:eastAsia="fr-FR"/>
        </w:rPr>
        <w:t xml:space="preserve"> qui la remplace</w:t>
      </w:r>
      <w:r w:rsidR="00A429A7">
        <w:rPr>
          <w:rFonts w:ascii="Calibri" w:eastAsia="Times New Roman" w:hAnsi="Calibri" w:cs="Calibri"/>
          <w:color w:val="000000"/>
          <w:lang w:eastAsia="fr-FR"/>
        </w:rPr>
        <w:t xml:space="preserve"> en tant que directrice d’IDEA</w:t>
      </w:r>
      <w:r w:rsidRPr="00090304">
        <w:rPr>
          <w:rFonts w:ascii="Calibri" w:eastAsia="Times New Roman" w:hAnsi="Calibri" w:cs="Calibri"/>
          <w:color w:val="000000"/>
          <w:lang w:eastAsia="fr-FR"/>
        </w:rPr>
        <w:t xml:space="preserve">. Avec Isabelle Gaudy-Campbell, nous souhaitons encourager les collègues des UR à déposer des demandes </w:t>
      </w:r>
      <w:r w:rsidR="006169CA">
        <w:rPr>
          <w:rFonts w:ascii="Calibri" w:eastAsia="Times New Roman" w:hAnsi="Calibri" w:cs="Calibri"/>
          <w:color w:val="000000"/>
          <w:lang w:eastAsia="fr-FR"/>
        </w:rPr>
        <w:t xml:space="preserve">de </w:t>
      </w:r>
      <w:r w:rsidR="003041A6" w:rsidRPr="003041A6">
        <w:rPr>
          <w:rFonts w:ascii="Calibri" w:eastAsia="Times New Roman" w:hAnsi="Calibri" w:cs="Calibri"/>
          <w:color w:val="000000"/>
          <w:lang w:eastAsia="fr-FR"/>
        </w:rPr>
        <w:t>financ</w:t>
      </w:r>
      <w:r w:rsidRPr="003041A6">
        <w:rPr>
          <w:rFonts w:ascii="Calibri" w:eastAsia="Times New Roman" w:hAnsi="Calibri" w:cs="Calibri"/>
          <w:color w:val="000000"/>
          <w:lang w:eastAsia="fr-FR"/>
        </w:rPr>
        <w:t>ement</w:t>
      </w:r>
      <w:r w:rsidRPr="00090304">
        <w:rPr>
          <w:rFonts w:ascii="Calibri" w:eastAsia="Times New Roman" w:hAnsi="Calibri" w:cs="Calibri"/>
          <w:color w:val="000000"/>
          <w:lang w:eastAsia="fr-FR"/>
        </w:rPr>
        <w:t xml:space="preserve"> de thèse auprès de la Région.</w:t>
      </w:r>
      <w:r>
        <w:rPr>
          <w:rFonts w:ascii="Calibri" w:eastAsia="Times New Roman" w:hAnsi="Calibri" w:cs="Calibri"/>
          <w:color w:val="000000"/>
          <w:lang w:eastAsia="fr-FR"/>
        </w:rPr>
        <w:t xml:space="preserve"> La collaboration continue.</w:t>
      </w:r>
    </w:p>
    <w:p w:rsidR="00090304" w:rsidRDefault="00A429A7" w:rsidP="00090304">
      <w:pPr>
        <w:pStyle w:val="Paragraphedeliste"/>
        <w:numPr>
          <w:ilvl w:val="0"/>
          <w:numId w:val="1"/>
        </w:num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À </w:t>
      </w:r>
      <w:r w:rsidR="001B14C1">
        <w:rPr>
          <w:rFonts w:ascii="Calibri" w:eastAsia="Times New Roman" w:hAnsi="Calibri" w:cs="Calibri"/>
          <w:color w:val="000000"/>
          <w:lang w:eastAsia="fr-FR"/>
        </w:rPr>
        <w:t xml:space="preserve">l’initiative d’Isabelle Gaudy-Campbell, une réunion s’est tenue entre </w:t>
      </w:r>
      <w:r>
        <w:rPr>
          <w:rFonts w:ascii="Calibri" w:eastAsia="Times New Roman" w:hAnsi="Calibri" w:cs="Calibri"/>
          <w:color w:val="000000"/>
          <w:lang w:eastAsia="fr-FR"/>
        </w:rPr>
        <w:t xml:space="preserve">les </w:t>
      </w:r>
      <w:r w:rsidR="001B14C1">
        <w:rPr>
          <w:rFonts w:ascii="Calibri" w:eastAsia="Times New Roman" w:hAnsi="Calibri" w:cs="Calibri"/>
          <w:color w:val="000000"/>
          <w:lang w:eastAsia="fr-FR"/>
        </w:rPr>
        <w:t xml:space="preserve">directrices des deux ED (HN-FB et SLTC) et des </w:t>
      </w:r>
      <w:r w:rsidR="006169CA">
        <w:rPr>
          <w:rFonts w:ascii="Calibri" w:eastAsia="Times New Roman" w:hAnsi="Calibri" w:cs="Calibri"/>
          <w:color w:val="000000"/>
          <w:lang w:eastAsia="fr-FR"/>
        </w:rPr>
        <w:t>directeurs des deux Pôles : TELL</w:t>
      </w:r>
      <w:r w:rsidR="001B14C1">
        <w:rPr>
          <w:rFonts w:ascii="Calibri" w:eastAsia="Times New Roman" w:hAnsi="Calibri" w:cs="Calibri"/>
          <w:color w:val="000000"/>
          <w:lang w:eastAsia="fr-FR"/>
        </w:rPr>
        <w:t xml:space="preserve"> et CLCS. Le sujet portait sur les contrats doctoraux. Cette première réunion a permis de se mettre d’accord sur une répartition qui sera soumise aux membres des deux pôles et mise au vote.</w:t>
      </w:r>
    </w:p>
    <w:p w:rsidR="00C34C9B" w:rsidRDefault="00C34C9B" w:rsidP="00C34C9B">
      <w:pPr>
        <w:pStyle w:val="Paragraphedeliste"/>
        <w:spacing w:after="0" w:line="240" w:lineRule="auto"/>
        <w:jc w:val="both"/>
        <w:rPr>
          <w:rFonts w:ascii="Calibri" w:eastAsia="Times New Roman" w:hAnsi="Calibri" w:cs="Calibri"/>
          <w:color w:val="000000"/>
          <w:lang w:eastAsia="fr-FR"/>
        </w:rPr>
      </w:pPr>
    </w:p>
    <w:tbl>
      <w:tblPr>
        <w:tblStyle w:val="Grilledutableau"/>
        <w:tblW w:w="0" w:type="auto"/>
        <w:tblInd w:w="704" w:type="dxa"/>
        <w:tblLook w:val="04A0" w:firstRow="1" w:lastRow="0" w:firstColumn="1" w:lastColumn="0" w:noHBand="0" w:noVBand="1"/>
      </w:tblPr>
      <w:tblGrid>
        <w:gridCol w:w="1763"/>
        <w:gridCol w:w="1653"/>
        <w:gridCol w:w="1459"/>
        <w:gridCol w:w="1435"/>
        <w:gridCol w:w="1024"/>
        <w:gridCol w:w="1024"/>
      </w:tblGrid>
      <w:tr w:rsidR="008D4D79" w:rsidRPr="001B14C1" w:rsidTr="008D4D79">
        <w:tc>
          <w:tcPr>
            <w:tcW w:w="1763" w:type="dxa"/>
            <w:vMerge w:val="restart"/>
            <w:shd w:val="clear" w:color="auto" w:fill="D0CECE" w:themeFill="background2" w:themeFillShade="E6"/>
          </w:tcPr>
          <w:p w:rsidR="008D4D79" w:rsidRPr="001B14C1" w:rsidRDefault="008D4D79" w:rsidP="006D652E">
            <w:pPr>
              <w:jc w:val="center"/>
              <w:rPr>
                <w:rFonts w:cstheme="minorHAnsi"/>
              </w:rPr>
            </w:pPr>
          </w:p>
        </w:tc>
        <w:tc>
          <w:tcPr>
            <w:tcW w:w="3112" w:type="dxa"/>
            <w:gridSpan w:val="2"/>
            <w:tcBorders>
              <w:bottom w:val="single" w:sz="4" w:space="0" w:color="auto"/>
            </w:tcBorders>
          </w:tcPr>
          <w:p w:rsidR="008D4D79" w:rsidRPr="001B14C1" w:rsidRDefault="008D4D79" w:rsidP="006D652E">
            <w:pPr>
              <w:jc w:val="center"/>
              <w:rPr>
                <w:rFonts w:cstheme="minorHAnsi"/>
              </w:rPr>
            </w:pPr>
            <w:r>
              <w:rPr>
                <w:rFonts w:cstheme="minorHAnsi"/>
              </w:rPr>
              <w:t>TELL</w:t>
            </w:r>
          </w:p>
        </w:tc>
        <w:tc>
          <w:tcPr>
            <w:tcW w:w="1435" w:type="dxa"/>
            <w:tcBorders>
              <w:bottom w:val="single" w:sz="4" w:space="0" w:color="auto"/>
            </w:tcBorders>
            <w:shd w:val="clear" w:color="auto" w:fill="D0CECE" w:themeFill="background2" w:themeFillShade="E6"/>
          </w:tcPr>
          <w:p w:rsidR="008D4D79" w:rsidRPr="001B14C1" w:rsidRDefault="008D4D79" w:rsidP="006D652E">
            <w:pPr>
              <w:jc w:val="center"/>
              <w:rPr>
                <w:rFonts w:cstheme="minorHAnsi"/>
              </w:rPr>
            </w:pPr>
            <w:r>
              <w:rPr>
                <w:rFonts w:cstheme="minorHAnsi"/>
              </w:rPr>
              <w:t>Année</w:t>
            </w:r>
          </w:p>
        </w:tc>
        <w:tc>
          <w:tcPr>
            <w:tcW w:w="2048" w:type="dxa"/>
            <w:gridSpan w:val="2"/>
            <w:tcBorders>
              <w:bottom w:val="single" w:sz="4" w:space="0" w:color="auto"/>
            </w:tcBorders>
          </w:tcPr>
          <w:p w:rsidR="008D4D79" w:rsidRDefault="008D4D79" w:rsidP="006D652E">
            <w:pPr>
              <w:jc w:val="center"/>
              <w:rPr>
                <w:rFonts w:cstheme="minorHAnsi"/>
              </w:rPr>
            </w:pPr>
            <w:r>
              <w:rPr>
                <w:rFonts w:cstheme="minorHAnsi"/>
              </w:rPr>
              <w:t>CLCS</w:t>
            </w:r>
          </w:p>
        </w:tc>
      </w:tr>
      <w:tr w:rsidR="008D4D79" w:rsidRPr="001B14C1" w:rsidTr="008D4D79">
        <w:tc>
          <w:tcPr>
            <w:tcW w:w="1763" w:type="dxa"/>
            <w:vMerge/>
            <w:tcBorders>
              <w:bottom w:val="single" w:sz="4" w:space="0" w:color="auto"/>
            </w:tcBorders>
            <w:shd w:val="clear" w:color="auto" w:fill="D0CECE" w:themeFill="background2" w:themeFillShade="E6"/>
          </w:tcPr>
          <w:p w:rsidR="008D4D79" w:rsidRPr="001B14C1" w:rsidRDefault="008D4D79" w:rsidP="006D652E">
            <w:pPr>
              <w:jc w:val="center"/>
              <w:rPr>
                <w:rFonts w:cstheme="minorHAnsi"/>
              </w:rPr>
            </w:pPr>
          </w:p>
        </w:tc>
        <w:tc>
          <w:tcPr>
            <w:tcW w:w="1653" w:type="dxa"/>
            <w:tcBorders>
              <w:bottom w:val="single" w:sz="4" w:space="0" w:color="auto"/>
            </w:tcBorders>
          </w:tcPr>
          <w:p w:rsidR="008D4D79" w:rsidRPr="001B14C1" w:rsidRDefault="008D4D79" w:rsidP="006D652E">
            <w:pPr>
              <w:jc w:val="center"/>
              <w:rPr>
                <w:rFonts w:cstheme="minorHAnsi"/>
              </w:rPr>
            </w:pPr>
            <w:r w:rsidRPr="001B14C1">
              <w:rPr>
                <w:rFonts w:cstheme="minorHAnsi"/>
              </w:rPr>
              <w:t xml:space="preserve">SLTC (HISCANT) </w:t>
            </w:r>
          </w:p>
        </w:tc>
        <w:tc>
          <w:tcPr>
            <w:tcW w:w="1459" w:type="dxa"/>
            <w:tcBorders>
              <w:bottom w:val="single" w:sz="4" w:space="0" w:color="auto"/>
            </w:tcBorders>
          </w:tcPr>
          <w:p w:rsidR="008D4D79" w:rsidRPr="001B14C1" w:rsidRDefault="008D4D79" w:rsidP="006D652E">
            <w:pPr>
              <w:jc w:val="center"/>
              <w:rPr>
                <w:rFonts w:cstheme="minorHAnsi"/>
              </w:rPr>
            </w:pPr>
            <w:r w:rsidRPr="001B14C1">
              <w:rPr>
                <w:rFonts w:cstheme="minorHAnsi"/>
              </w:rPr>
              <w:t>HNFB</w:t>
            </w:r>
          </w:p>
        </w:tc>
        <w:tc>
          <w:tcPr>
            <w:tcW w:w="1435" w:type="dxa"/>
            <w:tcBorders>
              <w:bottom w:val="single" w:sz="4" w:space="0" w:color="auto"/>
            </w:tcBorders>
            <w:shd w:val="clear" w:color="auto" w:fill="D0CECE" w:themeFill="background2" w:themeFillShade="E6"/>
          </w:tcPr>
          <w:p w:rsidR="008D4D79" w:rsidRPr="001B14C1" w:rsidRDefault="008D4D79" w:rsidP="006D652E">
            <w:pPr>
              <w:jc w:val="center"/>
              <w:rPr>
                <w:rFonts w:cstheme="minorHAnsi"/>
              </w:rPr>
            </w:pPr>
          </w:p>
        </w:tc>
        <w:tc>
          <w:tcPr>
            <w:tcW w:w="1024" w:type="dxa"/>
            <w:tcBorders>
              <w:bottom w:val="single" w:sz="4" w:space="0" w:color="auto"/>
            </w:tcBorders>
          </w:tcPr>
          <w:p w:rsidR="008D4D79" w:rsidRPr="001B14C1" w:rsidRDefault="008D4D79" w:rsidP="006D652E">
            <w:pPr>
              <w:jc w:val="center"/>
              <w:rPr>
                <w:rFonts w:cstheme="minorHAnsi"/>
              </w:rPr>
            </w:pPr>
            <w:r>
              <w:rPr>
                <w:rFonts w:cstheme="minorHAnsi"/>
              </w:rPr>
              <w:t>SLTC</w:t>
            </w:r>
          </w:p>
        </w:tc>
        <w:tc>
          <w:tcPr>
            <w:tcW w:w="1024" w:type="dxa"/>
            <w:tcBorders>
              <w:bottom w:val="single" w:sz="4" w:space="0" w:color="auto"/>
            </w:tcBorders>
          </w:tcPr>
          <w:p w:rsidR="008D4D79" w:rsidRPr="001B14C1" w:rsidRDefault="008D4D79" w:rsidP="006D652E">
            <w:pPr>
              <w:jc w:val="center"/>
              <w:rPr>
                <w:rFonts w:cstheme="minorHAnsi"/>
              </w:rPr>
            </w:pPr>
            <w:r>
              <w:rPr>
                <w:rFonts w:cstheme="minorHAnsi"/>
              </w:rPr>
              <w:t>HNFB</w:t>
            </w:r>
          </w:p>
        </w:tc>
      </w:tr>
      <w:tr w:rsidR="007711E1" w:rsidRPr="001B14C1" w:rsidTr="008D4D79">
        <w:tc>
          <w:tcPr>
            <w:tcW w:w="1763" w:type="dxa"/>
            <w:vMerge w:val="restart"/>
            <w:shd w:val="clear" w:color="auto" w:fill="D0CECE" w:themeFill="background2" w:themeFillShade="E6"/>
          </w:tcPr>
          <w:p w:rsidR="007711E1" w:rsidRPr="001B14C1" w:rsidRDefault="007711E1" w:rsidP="006D652E">
            <w:pPr>
              <w:jc w:val="center"/>
              <w:rPr>
                <w:rFonts w:cstheme="minorHAnsi"/>
              </w:rPr>
            </w:pPr>
            <w:r w:rsidRPr="001B14C1">
              <w:rPr>
                <w:rFonts w:cstheme="minorHAnsi"/>
              </w:rPr>
              <w:t>Contrats doctoraux pérennes (déjà voté)</w:t>
            </w:r>
          </w:p>
        </w:tc>
        <w:tc>
          <w:tcPr>
            <w:tcW w:w="1653" w:type="dxa"/>
          </w:tcPr>
          <w:p w:rsidR="007711E1" w:rsidRPr="001B14C1" w:rsidRDefault="007711E1" w:rsidP="006D652E">
            <w:pPr>
              <w:jc w:val="center"/>
              <w:rPr>
                <w:rFonts w:cstheme="minorHAnsi"/>
              </w:rPr>
            </w:pPr>
            <w:r w:rsidRPr="001B14C1">
              <w:rPr>
                <w:rFonts w:cstheme="minorHAnsi"/>
              </w:rPr>
              <w:t>1</w:t>
            </w:r>
          </w:p>
        </w:tc>
        <w:tc>
          <w:tcPr>
            <w:tcW w:w="1459" w:type="dxa"/>
          </w:tcPr>
          <w:p w:rsidR="007711E1" w:rsidRPr="001B14C1" w:rsidRDefault="007711E1" w:rsidP="006D652E">
            <w:pPr>
              <w:jc w:val="center"/>
              <w:rPr>
                <w:rFonts w:cstheme="minorHAnsi"/>
              </w:rPr>
            </w:pPr>
            <w:r w:rsidRPr="001B14C1">
              <w:rPr>
                <w:rFonts w:cstheme="minorHAnsi"/>
              </w:rPr>
              <w:t>6</w:t>
            </w:r>
          </w:p>
        </w:tc>
        <w:tc>
          <w:tcPr>
            <w:tcW w:w="1435" w:type="dxa"/>
            <w:shd w:val="clear" w:color="auto" w:fill="D0CECE" w:themeFill="background2" w:themeFillShade="E6"/>
          </w:tcPr>
          <w:p w:rsidR="007711E1" w:rsidRPr="001B14C1" w:rsidRDefault="007711E1" w:rsidP="006D652E">
            <w:pPr>
              <w:jc w:val="center"/>
              <w:rPr>
                <w:rFonts w:cstheme="minorHAnsi"/>
              </w:rPr>
            </w:pPr>
            <w:r w:rsidRPr="001B14C1">
              <w:rPr>
                <w:rFonts w:cstheme="minorHAnsi"/>
              </w:rPr>
              <w:t>Années paires</w:t>
            </w:r>
          </w:p>
        </w:tc>
        <w:tc>
          <w:tcPr>
            <w:tcW w:w="1024" w:type="dxa"/>
          </w:tcPr>
          <w:p w:rsidR="007711E1" w:rsidRPr="001B14C1" w:rsidRDefault="007711E1" w:rsidP="006D652E">
            <w:pPr>
              <w:jc w:val="center"/>
              <w:rPr>
                <w:rFonts w:cstheme="minorHAnsi"/>
              </w:rPr>
            </w:pPr>
            <w:r>
              <w:rPr>
                <w:rFonts w:cstheme="minorHAnsi"/>
              </w:rPr>
              <w:t>6</w:t>
            </w:r>
          </w:p>
        </w:tc>
        <w:tc>
          <w:tcPr>
            <w:tcW w:w="1024" w:type="dxa"/>
          </w:tcPr>
          <w:p w:rsidR="007711E1" w:rsidRPr="001B14C1" w:rsidRDefault="007711E1" w:rsidP="006D652E">
            <w:pPr>
              <w:jc w:val="center"/>
              <w:rPr>
                <w:rFonts w:cstheme="minorHAnsi"/>
              </w:rPr>
            </w:pPr>
            <w:r>
              <w:rPr>
                <w:rFonts w:cstheme="minorHAnsi"/>
              </w:rPr>
              <w:t>2</w:t>
            </w:r>
          </w:p>
        </w:tc>
      </w:tr>
      <w:tr w:rsidR="007711E1" w:rsidRPr="001B14C1" w:rsidTr="008D4D79">
        <w:tc>
          <w:tcPr>
            <w:tcW w:w="1763" w:type="dxa"/>
            <w:vMerge/>
            <w:shd w:val="clear" w:color="auto" w:fill="D0CECE" w:themeFill="background2" w:themeFillShade="E6"/>
          </w:tcPr>
          <w:p w:rsidR="007711E1" w:rsidRPr="001B14C1" w:rsidRDefault="007711E1" w:rsidP="006D652E">
            <w:pPr>
              <w:jc w:val="center"/>
              <w:rPr>
                <w:rFonts w:cstheme="minorHAnsi"/>
              </w:rPr>
            </w:pPr>
          </w:p>
        </w:tc>
        <w:tc>
          <w:tcPr>
            <w:tcW w:w="1653" w:type="dxa"/>
          </w:tcPr>
          <w:p w:rsidR="007711E1" w:rsidRPr="001B14C1" w:rsidRDefault="007711E1" w:rsidP="006D652E">
            <w:pPr>
              <w:jc w:val="center"/>
              <w:rPr>
                <w:rFonts w:cstheme="minorHAnsi"/>
              </w:rPr>
            </w:pPr>
            <w:r w:rsidRPr="001B14C1">
              <w:rPr>
                <w:rFonts w:cstheme="minorHAnsi"/>
              </w:rPr>
              <w:t>0</w:t>
            </w:r>
          </w:p>
        </w:tc>
        <w:tc>
          <w:tcPr>
            <w:tcW w:w="1459" w:type="dxa"/>
          </w:tcPr>
          <w:p w:rsidR="007711E1" w:rsidRPr="001B14C1" w:rsidRDefault="007711E1" w:rsidP="006D652E">
            <w:pPr>
              <w:jc w:val="center"/>
              <w:rPr>
                <w:rFonts w:cstheme="minorHAnsi"/>
              </w:rPr>
            </w:pPr>
            <w:r w:rsidRPr="001B14C1">
              <w:rPr>
                <w:rFonts w:cstheme="minorHAnsi"/>
              </w:rPr>
              <w:t>7</w:t>
            </w:r>
          </w:p>
        </w:tc>
        <w:tc>
          <w:tcPr>
            <w:tcW w:w="1435" w:type="dxa"/>
            <w:shd w:val="clear" w:color="auto" w:fill="D0CECE" w:themeFill="background2" w:themeFillShade="E6"/>
          </w:tcPr>
          <w:p w:rsidR="007711E1" w:rsidRPr="001B14C1" w:rsidRDefault="007711E1" w:rsidP="006D652E">
            <w:pPr>
              <w:jc w:val="center"/>
              <w:rPr>
                <w:rFonts w:cstheme="minorHAnsi"/>
              </w:rPr>
            </w:pPr>
            <w:r w:rsidRPr="001B14C1">
              <w:rPr>
                <w:rFonts w:cstheme="minorHAnsi"/>
              </w:rPr>
              <w:t>Années impaires</w:t>
            </w:r>
          </w:p>
        </w:tc>
        <w:tc>
          <w:tcPr>
            <w:tcW w:w="1024" w:type="dxa"/>
          </w:tcPr>
          <w:p w:rsidR="007711E1" w:rsidRPr="001B14C1" w:rsidRDefault="007711E1" w:rsidP="006D652E">
            <w:pPr>
              <w:jc w:val="center"/>
              <w:rPr>
                <w:rFonts w:cstheme="minorHAnsi"/>
              </w:rPr>
            </w:pPr>
            <w:r>
              <w:rPr>
                <w:rFonts w:cstheme="minorHAnsi"/>
              </w:rPr>
              <w:t>6</w:t>
            </w:r>
          </w:p>
        </w:tc>
        <w:tc>
          <w:tcPr>
            <w:tcW w:w="1024" w:type="dxa"/>
          </w:tcPr>
          <w:p w:rsidR="007711E1" w:rsidRPr="001B14C1" w:rsidRDefault="007711E1" w:rsidP="006D652E">
            <w:pPr>
              <w:jc w:val="center"/>
              <w:rPr>
                <w:rFonts w:cstheme="minorHAnsi"/>
              </w:rPr>
            </w:pPr>
            <w:r>
              <w:rPr>
                <w:rFonts w:cstheme="minorHAnsi"/>
              </w:rPr>
              <w:t>2</w:t>
            </w:r>
          </w:p>
        </w:tc>
      </w:tr>
      <w:tr w:rsidR="007711E1" w:rsidRPr="001B14C1" w:rsidTr="008D4D79">
        <w:tc>
          <w:tcPr>
            <w:tcW w:w="1763" w:type="dxa"/>
            <w:vMerge w:val="restart"/>
            <w:shd w:val="clear" w:color="auto" w:fill="D0CECE" w:themeFill="background2" w:themeFillShade="E6"/>
          </w:tcPr>
          <w:p w:rsidR="007711E1" w:rsidRPr="001B14C1" w:rsidRDefault="007711E1" w:rsidP="006D652E">
            <w:pPr>
              <w:jc w:val="center"/>
              <w:rPr>
                <w:rFonts w:cstheme="minorHAnsi"/>
              </w:rPr>
            </w:pPr>
            <w:r w:rsidRPr="001B14C1">
              <w:rPr>
                <w:rFonts w:cstheme="minorHAnsi"/>
              </w:rPr>
              <w:t>Contrats doctor</w:t>
            </w:r>
            <w:r>
              <w:rPr>
                <w:rFonts w:cstheme="minorHAnsi"/>
              </w:rPr>
              <w:t xml:space="preserve">aux supplémentaires </w:t>
            </w:r>
          </w:p>
        </w:tc>
        <w:tc>
          <w:tcPr>
            <w:tcW w:w="1653" w:type="dxa"/>
          </w:tcPr>
          <w:p w:rsidR="007711E1" w:rsidRPr="001B14C1" w:rsidRDefault="007711E1" w:rsidP="006D652E">
            <w:pPr>
              <w:jc w:val="center"/>
              <w:rPr>
                <w:rFonts w:cstheme="minorHAnsi"/>
              </w:rPr>
            </w:pPr>
            <w:r w:rsidRPr="001B14C1">
              <w:rPr>
                <w:rFonts w:cstheme="minorHAnsi"/>
              </w:rPr>
              <w:t>0</w:t>
            </w:r>
          </w:p>
        </w:tc>
        <w:tc>
          <w:tcPr>
            <w:tcW w:w="1459" w:type="dxa"/>
          </w:tcPr>
          <w:p w:rsidR="007711E1" w:rsidRPr="001B14C1" w:rsidRDefault="007711E1" w:rsidP="006D652E">
            <w:pPr>
              <w:jc w:val="center"/>
              <w:rPr>
                <w:rFonts w:cstheme="minorHAnsi"/>
              </w:rPr>
            </w:pPr>
            <w:r w:rsidRPr="001B14C1">
              <w:rPr>
                <w:rFonts w:cstheme="minorHAnsi"/>
              </w:rPr>
              <w:t>2</w:t>
            </w:r>
          </w:p>
        </w:tc>
        <w:tc>
          <w:tcPr>
            <w:tcW w:w="1435" w:type="dxa"/>
            <w:shd w:val="clear" w:color="auto" w:fill="D0CECE" w:themeFill="background2" w:themeFillShade="E6"/>
          </w:tcPr>
          <w:p w:rsidR="007711E1" w:rsidRPr="001B14C1" w:rsidRDefault="007711E1" w:rsidP="006D652E">
            <w:pPr>
              <w:jc w:val="center"/>
              <w:rPr>
                <w:rFonts w:cstheme="minorHAnsi"/>
              </w:rPr>
            </w:pPr>
            <w:r w:rsidRPr="001B14C1">
              <w:rPr>
                <w:rFonts w:cstheme="minorHAnsi"/>
              </w:rPr>
              <w:t>Années paires</w:t>
            </w:r>
          </w:p>
        </w:tc>
        <w:tc>
          <w:tcPr>
            <w:tcW w:w="1024" w:type="dxa"/>
          </w:tcPr>
          <w:p w:rsidR="007711E1" w:rsidRPr="001B14C1" w:rsidRDefault="007711E1" w:rsidP="006D652E">
            <w:pPr>
              <w:jc w:val="center"/>
              <w:rPr>
                <w:rFonts w:cstheme="minorHAnsi"/>
              </w:rPr>
            </w:pPr>
            <w:r>
              <w:rPr>
                <w:rFonts w:cstheme="minorHAnsi"/>
              </w:rPr>
              <w:t>1</w:t>
            </w:r>
          </w:p>
        </w:tc>
        <w:tc>
          <w:tcPr>
            <w:tcW w:w="1024" w:type="dxa"/>
          </w:tcPr>
          <w:p w:rsidR="007711E1" w:rsidRPr="001B14C1" w:rsidRDefault="007711E1" w:rsidP="006D652E">
            <w:pPr>
              <w:jc w:val="center"/>
              <w:rPr>
                <w:rFonts w:cstheme="minorHAnsi"/>
              </w:rPr>
            </w:pPr>
            <w:r>
              <w:rPr>
                <w:rFonts w:cstheme="minorHAnsi"/>
              </w:rPr>
              <w:t>1</w:t>
            </w:r>
          </w:p>
        </w:tc>
      </w:tr>
      <w:tr w:rsidR="007711E1" w:rsidRPr="001B14C1" w:rsidTr="008D4D79">
        <w:trPr>
          <w:trHeight w:val="294"/>
        </w:trPr>
        <w:tc>
          <w:tcPr>
            <w:tcW w:w="1763" w:type="dxa"/>
            <w:vMerge/>
            <w:shd w:val="clear" w:color="auto" w:fill="D0CECE" w:themeFill="background2" w:themeFillShade="E6"/>
          </w:tcPr>
          <w:p w:rsidR="007711E1" w:rsidRPr="001B14C1" w:rsidRDefault="007711E1" w:rsidP="006D652E">
            <w:pPr>
              <w:jc w:val="center"/>
              <w:rPr>
                <w:rFonts w:cstheme="minorHAnsi"/>
              </w:rPr>
            </w:pPr>
          </w:p>
        </w:tc>
        <w:tc>
          <w:tcPr>
            <w:tcW w:w="1653" w:type="dxa"/>
          </w:tcPr>
          <w:p w:rsidR="007711E1" w:rsidRPr="001B14C1" w:rsidRDefault="007711E1" w:rsidP="006D652E">
            <w:pPr>
              <w:jc w:val="center"/>
              <w:rPr>
                <w:rFonts w:cstheme="minorHAnsi"/>
              </w:rPr>
            </w:pPr>
            <w:r>
              <w:rPr>
                <w:rFonts w:cstheme="minorHAnsi"/>
              </w:rPr>
              <w:t>0 pour 2022</w:t>
            </w:r>
          </w:p>
        </w:tc>
        <w:tc>
          <w:tcPr>
            <w:tcW w:w="1459" w:type="dxa"/>
            <w:tcBorders>
              <w:right w:val="single" w:sz="4" w:space="0" w:color="000000"/>
            </w:tcBorders>
          </w:tcPr>
          <w:p w:rsidR="007711E1" w:rsidRPr="001B14C1" w:rsidRDefault="007711E1" w:rsidP="006D652E">
            <w:pPr>
              <w:jc w:val="center"/>
              <w:rPr>
                <w:rFonts w:cstheme="minorHAnsi"/>
              </w:rPr>
            </w:pPr>
            <w:r>
              <w:rPr>
                <w:rFonts w:cstheme="minorHAnsi"/>
              </w:rPr>
              <w:t>2 pour 2022</w:t>
            </w:r>
          </w:p>
        </w:tc>
        <w:tc>
          <w:tcPr>
            <w:tcW w:w="1435" w:type="dxa"/>
            <w:vMerge w:val="restart"/>
            <w:tcBorders>
              <w:left w:val="single" w:sz="4" w:space="0" w:color="000000"/>
            </w:tcBorders>
            <w:shd w:val="clear" w:color="auto" w:fill="D0CECE" w:themeFill="background2" w:themeFillShade="E6"/>
          </w:tcPr>
          <w:p w:rsidR="007711E1" w:rsidRPr="001B14C1" w:rsidRDefault="007711E1" w:rsidP="006D652E">
            <w:pPr>
              <w:jc w:val="center"/>
              <w:rPr>
                <w:rFonts w:cstheme="minorHAnsi"/>
              </w:rPr>
            </w:pPr>
            <w:r w:rsidRPr="001B14C1">
              <w:rPr>
                <w:rFonts w:cstheme="minorHAnsi"/>
              </w:rPr>
              <w:t>Années impaires</w:t>
            </w:r>
          </w:p>
        </w:tc>
        <w:tc>
          <w:tcPr>
            <w:tcW w:w="1024" w:type="dxa"/>
            <w:vMerge w:val="restart"/>
          </w:tcPr>
          <w:p w:rsidR="007711E1" w:rsidRPr="001B14C1" w:rsidRDefault="007711E1" w:rsidP="006D652E">
            <w:pPr>
              <w:jc w:val="center"/>
              <w:rPr>
                <w:rFonts w:cstheme="minorHAnsi"/>
              </w:rPr>
            </w:pPr>
            <w:r>
              <w:rPr>
                <w:rFonts w:cstheme="minorHAnsi"/>
              </w:rPr>
              <w:t>1</w:t>
            </w:r>
          </w:p>
        </w:tc>
        <w:tc>
          <w:tcPr>
            <w:tcW w:w="1024" w:type="dxa"/>
            <w:vMerge w:val="restart"/>
          </w:tcPr>
          <w:p w:rsidR="007711E1" w:rsidRPr="001B14C1" w:rsidRDefault="007711E1" w:rsidP="006D652E">
            <w:pPr>
              <w:jc w:val="center"/>
              <w:rPr>
                <w:rFonts w:cstheme="minorHAnsi"/>
              </w:rPr>
            </w:pPr>
            <w:r>
              <w:rPr>
                <w:rFonts w:cstheme="minorHAnsi"/>
              </w:rPr>
              <w:t>1</w:t>
            </w:r>
          </w:p>
        </w:tc>
      </w:tr>
      <w:tr w:rsidR="007711E1" w:rsidRPr="001B14C1" w:rsidTr="008D4D79">
        <w:trPr>
          <w:trHeight w:val="294"/>
        </w:trPr>
        <w:tc>
          <w:tcPr>
            <w:tcW w:w="1763" w:type="dxa"/>
            <w:vMerge/>
            <w:shd w:val="clear" w:color="auto" w:fill="D0CECE" w:themeFill="background2" w:themeFillShade="E6"/>
          </w:tcPr>
          <w:p w:rsidR="007711E1" w:rsidRPr="001B14C1" w:rsidRDefault="007711E1" w:rsidP="006D652E">
            <w:pPr>
              <w:jc w:val="center"/>
              <w:rPr>
                <w:rFonts w:cstheme="minorHAnsi"/>
              </w:rPr>
            </w:pPr>
          </w:p>
        </w:tc>
        <w:tc>
          <w:tcPr>
            <w:tcW w:w="3112" w:type="dxa"/>
            <w:gridSpan w:val="2"/>
            <w:tcBorders>
              <w:right w:val="single" w:sz="4" w:space="0" w:color="000000"/>
            </w:tcBorders>
          </w:tcPr>
          <w:p w:rsidR="007711E1" w:rsidRDefault="007711E1" w:rsidP="006D652E">
            <w:pPr>
              <w:jc w:val="center"/>
              <w:rPr>
                <w:rFonts w:cstheme="minorHAnsi"/>
              </w:rPr>
            </w:pPr>
            <w:r>
              <w:rPr>
                <w:rFonts w:cstheme="minorHAnsi"/>
              </w:rPr>
              <w:t>Chaque année, en janvier, une réflexion sera conduite sur la répartition des contrats supplémentaires</w:t>
            </w:r>
          </w:p>
        </w:tc>
        <w:tc>
          <w:tcPr>
            <w:tcW w:w="1435" w:type="dxa"/>
            <w:vMerge/>
            <w:tcBorders>
              <w:left w:val="single" w:sz="4" w:space="0" w:color="000000"/>
            </w:tcBorders>
            <w:shd w:val="clear" w:color="auto" w:fill="D0CECE" w:themeFill="background2" w:themeFillShade="E6"/>
          </w:tcPr>
          <w:p w:rsidR="007711E1" w:rsidRPr="001B14C1" w:rsidRDefault="007711E1" w:rsidP="006D652E">
            <w:pPr>
              <w:jc w:val="center"/>
              <w:rPr>
                <w:rFonts w:cstheme="minorHAnsi"/>
              </w:rPr>
            </w:pPr>
          </w:p>
        </w:tc>
        <w:tc>
          <w:tcPr>
            <w:tcW w:w="1024" w:type="dxa"/>
            <w:vMerge/>
          </w:tcPr>
          <w:p w:rsidR="007711E1" w:rsidRDefault="007711E1" w:rsidP="006D652E">
            <w:pPr>
              <w:jc w:val="center"/>
              <w:rPr>
                <w:rFonts w:cstheme="minorHAnsi"/>
              </w:rPr>
            </w:pPr>
          </w:p>
        </w:tc>
        <w:tc>
          <w:tcPr>
            <w:tcW w:w="1024" w:type="dxa"/>
            <w:vMerge/>
          </w:tcPr>
          <w:p w:rsidR="007711E1" w:rsidRDefault="007711E1" w:rsidP="006D652E">
            <w:pPr>
              <w:jc w:val="center"/>
              <w:rPr>
                <w:rFonts w:cstheme="minorHAnsi"/>
              </w:rPr>
            </w:pPr>
          </w:p>
        </w:tc>
      </w:tr>
    </w:tbl>
    <w:p w:rsidR="007711E1" w:rsidRDefault="007711E1" w:rsidP="007711E1">
      <w:pPr>
        <w:pStyle w:val="Paragraphedeliste"/>
        <w:spacing w:after="0" w:line="240" w:lineRule="auto"/>
        <w:jc w:val="both"/>
        <w:rPr>
          <w:rFonts w:ascii="Calibri" w:eastAsia="Times New Roman" w:hAnsi="Calibri" w:cs="Calibri"/>
          <w:color w:val="000000"/>
          <w:lang w:eastAsia="fr-FR"/>
        </w:rPr>
      </w:pPr>
    </w:p>
    <w:p w:rsidR="006F7910" w:rsidRDefault="006F7910" w:rsidP="0031236B">
      <w:pPr>
        <w:pStyle w:val="Paragraphedeliste"/>
        <w:numPr>
          <w:ilvl w:val="0"/>
          <w:numId w:val="1"/>
        </w:numPr>
        <w:spacing w:after="0" w:line="240" w:lineRule="auto"/>
        <w:jc w:val="both"/>
        <w:rPr>
          <w:rFonts w:ascii="Calibri" w:eastAsia="Times New Roman" w:hAnsi="Calibri" w:cs="Calibri"/>
          <w:color w:val="000000"/>
          <w:lang w:eastAsia="fr-FR"/>
        </w:rPr>
      </w:pPr>
      <w:r w:rsidRPr="006F7910">
        <w:rPr>
          <w:rFonts w:ascii="Calibri" w:eastAsia="Times New Roman" w:hAnsi="Calibri" w:cs="Calibri"/>
          <w:color w:val="000000"/>
          <w:lang w:eastAsia="fr-FR"/>
        </w:rPr>
        <w:t xml:space="preserve">En plus des contrats établissement, l’ED dispose de deux contrats LUE (Ecritures et 2L2S) rattachés à des collègues IUF. </w:t>
      </w:r>
    </w:p>
    <w:p w:rsidR="001B14C1" w:rsidRPr="008D4D79" w:rsidRDefault="006F7910" w:rsidP="001B14C1">
      <w:pPr>
        <w:pStyle w:val="Paragraphedeliste"/>
        <w:numPr>
          <w:ilvl w:val="0"/>
          <w:numId w:val="1"/>
        </w:num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lastRenderedPageBreak/>
        <w:t xml:space="preserve">Sur cette question des contrats, un problème reste entier, celui du </w:t>
      </w:r>
      <w:r w:rsidRPr="006F7910">
        <w:rPr>
          <w:rFonts w:ascii="Calibri" w:eastAsia="Times New Roman" w:hAnsi="Calibri" w:cs="Calibri"/>
          <w:color w:val="000000"/>
          <w:lang w:eastAsia="fr-FR"/>
        </w:rPr>
        <w:t>LHAC</w:t>
      </w:r>
      <w:r>
        <w:rPr>
          <w:rFonts w:ascii="Calibri" w:eastAsia="Times New Roman" w:hAnsi="Calibri" w:cs="Calibri"/>
          <w:color w:val="000000"/>
          <w:lang w:eastAsia="fr-FR"/>
        </w:rPr>
        <w:t xml:space="preserve"> qui ne peut prétendre à un contrat que dans le cadre d’une </w:t>
      </w:r>
      <w:proofErr w:type="spellStart"/>
      <w:r>
        <w:rPr>
          <w:rFonts w:ascii="Calibri" w:eastAsia="Times New Roman" w:hAnsi="Calibri" w:cs="Calibri"/>
          <w:color w:val="000000"/>
          <w:lang w:eastAsia="fr-FR"/>
        </w:rPr>
        <w:t>co-direction</w:t>
      </w:r>
      <w:proofErr w:type="spellEnd"/>
      <w:r>
        <w:rPr>
          <w:rFonts w:ascii="Calibri" w:eastAsia="Times New Roman" w:hAnsi="Calibri" w:cs="Calibri"/>
          <w:color w:val="000000"/>
          <w:lang w:eastAsia="fr-FR"/>
        </w:rPr>
        <w:t xml:space="preserve"> de thèse avec un collègue de l’une ou l’autre UR. Le problème ne relevant pas de l’ED, il est conseillé aux candidats du LHAC de s’engager dans des codirections quand bien même, au niveau administratif, le LHAC apparaît-il en seconde position.</w:t>
      </w:r>
    </w:p>
    <w:p w:rsidR="00090304" w:rsidRDefault="001B14C1" w:rsidP="006F7910">
      <w:pPr>
        <w:pStyle w:val="Paragraphedeliste"/>
        <w:numPr>
          <w:ilvl w:val="0"/>
          <w:numId w:val="1"/>
        </w:num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Des Bourses COFRA sont </w:t>
      </w:r>
      <w:r w:rsidR="000A5243">
        <w:rPr>
          <w:rFonts w:ascii="Calibri" w:eastAsia="Times New Roman" w:hAnsi="Calibri" w:cs="Calibri"/>
          <w:color w:val="000000"/>
          <w:lang w:eastAsia="fr-FR"/>
        </w:rPr>
        <w:t>annoncées</w:t>
      </w:r>
      <w:r>
        <w:rPr>
          <w:rFonts w:ascii="Calibri" w:eastAsia="Times New Roman" w:hAnsi="Calibri" w:cs="Calibri"/>
          <w:color w:val="000000"/>
          <w:lang w:eastAsia="fr-FR"/>
        </w:rPr>
        <w:t xml:space="preserve"> </w:t>
      </w:r>
      <w:r w:rsidR="000A5243">
        <w:rPr>
          <w:rFonts w:ascii="Calibri" w:eastAsia="Times New Roman" w:hAnsi="Calibri" w:cs="Calibri"/>
          <w:color w:val="000000"/>
          <w:lang w:eastAsia="fr-FR"/>
        </w:rPr>
        <w:t>sans que</w:t>
      </w:r>
      <w:r>
        <w:rPr>
          <w:rFonts w:ascii="Calibri" w:eastAsia="Times New Roman" w:hAnsi="Calibri" w:cs="Calibri"/>
          <w:color w:val="000000"/>
          <w:lang w:eastAsia="fr-FR"/>
        </w:rPr>
        <w:t xml:space="preserve"> le</w:t>
      </w:r>
      <w:r w:rsidR="000A5243">
        <w:rPr>
          <w:rFonts w:ascii="Calibri" w:eastAsia="Times New Roman" w:hAnsi="Calibri" w:cs="Calibri"/>
          <w:color w:val="000000"/>
          <w:lang w:eastAsia="fr-FR"/>
        </w:rPr>
        <w:t>ur dispositif soit</w:t>
      </w:r>
      <w:r>
        <w:rPr>
          <w:rFonts w:ascii="Calibri" w:eastAsia="Times New Roman" w:hAnsi="Calibri" w:cs="Calibri"/>
          <w:color w:val="000000"/>
          <w:lang w:eastAsia="fr-FR"/>
        </w:rPr>
        <w:t xml:space="preserve"> entièrement précisé : il permettra de préparer des thèses dans la haute fonction publique sur le modèle des CIFRE. Ce dispositif </w:t>
      </w:r>
      <w:r w:rsidR="000A5243">
        <w:rPr>
          <w:rFonts w:ascii="Calibri" w:eastAsia="Times New Roman" w:hAnsi="Calibri" w:cs="Calibri"/>
          <w:color w:val="000000"/>
          <w:lang w:eastAsia="fr-FR"/>
        </w:rPr>
        <w:t>se mettra</w:t>
      </w:r>
      <w:r>
        <w:rPr>
          <w:rFonts w:ascii="Calibri" w:eastAsia="Times New Roman" w:hAnsi="Calibri" w:cs="Calibri"/>
          <w:color w:val="000000"/>
          <w:lang w:eastAsia="fr-FR"/>
        </w:rPr>
        <w:t xml:space="preserve"> en place à la rentrée 2022 dans des administrations pilotes pour être totalement opérationnel en 2023.</w:t>
      </w:r>
    </w:p>
    <w:p w:rsidR="001B14C1" w:rsidRPr="003041A6" w:rsidRDefault="001B14C1" w:rsidP="006F7910">
      <w:pPr>
        <w:pStyle w:val="Paragraphedeliste"/>
        <w:numPr>
          <w:ilvl w:val="0"/>
          <w:numId w:val="1"/>
        </w:num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Dispositif Ukraine : </w:t>
      </w:r>
      <w:r w:rsidR="00D376C5">
        <w:rPr>
          <w:rFonts w:ascii="Calibri" w:eastAsia="Times New Roman" w:hAnsi="Calibri" w:cs="Calibri"/>
          <w:color w:val="000000"/>
          <w:lang w:eastAsia="fr-FR"/>
        </w:rPr>
        <w:t xml:space="preserve">un COPIL de crise a été mis en place au sein de l’UL. Un recensement des besoins a été effectué. Une cinquantaine de </w:t>
      </w:r>
      <w:r w:rsidR="00ED0AD0">
        <w:rPr>
          <w:rFonts w:ascii="Calibri" w:eastAsia="Times New Roman" w:hAnsi="Calibri" w:cs="Calibri"/>
          <w:color w:val="000000"/>
          <w:lang w:eastAsia="fr-FR"/>
        </w:rPr>
        <w:t xml:space="preserve">chercheur.es russes et 120 </w:t>
      </w:r>
      <w:proofErr w:type="spellStart"/>
      <w:r w:rsidR="00ED0AD0">
        <w:rPr>
          <w:rFonts w:ascii="Calibri" w:eastAsia="Times New Roman" w:hAnsi="Calibri" w:cs="Calibri"/>
          <w:color w:val="000000"/>
          <w:lang w:eastAsia="fr-FR"/>
        </w:rPr>
        <w:t>b</w:t>
      </w:r>
      <w:r w:rsidR="00D376C5">
        <w:rPr>
          <w:rFonts w:ascii="Calibri" w:eastAsia="Times New Roman" w:hAnsi="Calibri" w:cs="Calibri"/>
          <w:color w:val="000000"/>
          <w:lang w:eastAsia="fr-FR"/>
        </w:rPr>
        <w:t>iellorusses</w:t>
      </w:r>
      <w:proofErr w:type="spellEnd"/>
      <w:r w:rsidR="00D376C5">
        <w:rPr>
          <w:rFonts w:ascii="Calibri" w:eastAsia="Times New Roman" w:hAnsi="Calibri" w:cs="Calibri"/>
          <w:color w:val="000000"/>
          <w:lang w:eastAsia="fr-FR"/>
        </w:rPr>
        <w:t xml:space="preserve"> sont concerné</w:t>
      </w:r>
      <w:r w:rsidR="00ED0AD0">
        <w:rPr>
          <w:rFonts w:ascii="Calibri" w:eastAsia="Times New Roman" w:hAnsi="Calibri" w:cs="Calibri"/>
          <w:color w:val="000000"/>
          <w:lang w:eastAsia="fr-FR"/>
        </w:rPr>
        <w:t>.e</w:t>
      </w:r>
      <w:r w:rsidR="00D376C5">
        <w:rPr>
          <w:rFonts w:ascii="Calibri" w:eastAsia="Times New Roman" w:hAnsi="Calibri" w:cs="Calibri"/>
          <w:color w:val="000000"/>
          <w:lang w:eastAsia="fr-FR"/>
        </w:rPr>
        <w:t xml:space="preserve">s de même que </w:t>
      </w:r>
      <w:r w:rsidR="00ED0AD0">
        <w:rPr>
          <w:rFonts w:ascii="Calibri" w:eastAsia="Times New Roman" w:hAnsi="Calibri" w:cs="Calibri"/>
          <w:color w:val="000000"/>
          <w:lang w:eastAsia="fr-FR"/>
        </w:rPr>
        <w:t xml:space="preserve">le sont </w:t>
      </w:r>
      <w:r w:rsidR="00D376C5">
        <w:rPr>
          <w:rFonts w:ascii="Calibri" w:eastAsia="Times New Roman" w:hAnsi="Calibri" w:cs="Calibri"/>
          <w:color w:val="000000"/>
          <w:lang w:eastAsia="fr-FR"/>
        </w:rPr>
        <w:t>des étudiant</w:t>
      </w:r>
      <w:r w:rsidR="00ED0AD0">
        <w:rPr>
          <w:rFonts w:ascii="Calibri" w:eastAsia="Times New Roman" w:hAnsi="Calibri" w:cs="Calibri"/>
          <w:color w:val="000000"/>
          <w:lang w:eastAsia="fr-FR"/>
        </w:rPr>
        <w:t>.e</w:t>
      </w:r>
      <w:r w:rsidR="00D376C5">
        <w:rPr>
          <w:rFonts w:ascii="Calibri" w:eastAsia="Times New Roman" w:hAnsi="Calibri" w:cs="Calibri"/>
          <w:color w:val="000000"/>
          <w:lang w:eastAsia="fr-FR"/>
        </w:rPr>
        <w:t xml:space="preserve">s de plusieurs nationalités qui étudiaient en Ukraine. Dons, écoute, appui, soutien sont apportés. Un recensement des capacités d’accueil </w:t>
      </w:r>
      <w:r w:rsidR="00D376C5" w:rsidRPr="003041A6">
        <w:rPr>
          <w:rFonts w:ascii="Calibri" w:eastAsia="Times New Roman" w:hAnsi="Calibri" w:cs="Calibri"/>
          <w:color w:val="000000"/>
          <w:lang w:eastAsia="fr-FR"/>
        </w:rPr>
        <w:t>est réalisé pour pouvoir répondre à une demande dont on sait qu’elle sera grandissante.</w:t>
      </w:r>
      <w:r w:rsidR="0070134E" w:rsidRPr="003041A6">
        <w:rPr>
          <w:rFonts w:ascii="Calibri" w:eastAsia="Times New Roman" w:hAnsi="Calibri" w:cs="Calibri"/>
          <w:color w:val="000000"/>
          <w:lang w:eastAsia="fr-FR"/>
        </w:rPr>
        <w:t xml:space="preserve"> </w:t>
      </w:r>
    </w:p>
    <w:p w:rsidR="006169CA" w:rsidRPr="003041A6" w:rsidRDefault="00D376C5" w:rsidP="00BA01CE">
      <w:pPr>
        <w:pStyle w:val="Paragraphedeliste"/>
        <w:numPr>
          <w:ilvl w:val="0"/>
          <w:numId w:val="1"/>
        </w:numPr>
        <w:spacing w:after="0" w:line="240" w:lineRule="auto"/>
        <w:jc w:val="both"/>
        <w:rPr>
          <w:rFonts w:ascii="Calibri" w:eastAsia="Times New Roman" w:hAnsi="Calibri" w:cs="Calibri"/>
          <w:color w:val="000000"/>
          <w:lang w:eastAsia="fr-FR"/>
        </w:rPr>
      </w:pPr>
      <w:r w:rsidRPr="003041A6">
        <w:rPr>
          <w:rFonts w:ascii="Calibri" w:eastAsia="Times New Roman" w:hAnsi="Calibri" w:cs="Calibri"/>
          <w:color w:val="000000"/>
          <w:lang w:eastAsia="fr-FR"/>
        </w:rPr>
        <w:t>La procédure de césure à l’UL est révisée. Des ajouts concernent deux articles </w:t>
      </w:r>
      <w:r w:rsidR="000A5243" w:rsidRPr="003041A6">
        <w:rPr>
          <w:rFonts w:ascii="Calibri" w:eastAsia="Times New Roman" w:hAnsi="Calibri" w:cs="Calibri"/>
          <w:color w:val="000000"/>
          <w:lang w:eastAsia="fr-FR"/>
        </w:rPr>
        <w:t>qui seront soumis au CS et au CA. Dorénavant, l</w:t>
      </w:r>
      <w:r w:rsidR="00FE5528" w:rsidRPr="003041A6">
        <w:rPr>
          <w:rFonts w:ascii="Calibri" w:eastAsia="Times New Roman" w:hAnsi="Calibri" w:cs="Calibri"/>
          <w:color w:val="000000"/>
          <w:lang w:eastAsia="fr-FR"/>
        </w:rPr>
        <w:t>e texte précise qu’il n’est pas recommandé de demander une césure en 1</w:t>
      </w:r>
      <w:r w:rsidR="00FE5528" w:rsidRPr="003041A6">
        <w:rPr>
          <w:rFonts w:ascii="Calibri" w:eastAsia="Times New Roman" w:hAnsi="Calibri" w:cs="Calibri"/>
          <w:color w:val="000000"/>
          <w:vertAlign w:val="superscript"/>
          <w:lang w:eastAsia="fr-FR"/>
        </w:rPr>
        <w:t>e</w:t>
      </w:r>
      <w:r w:rsidR="00FE5528" w:rsidRPr="003041A6">
        <w:rPr>
          <w:rFonts w:ascii="Calibri" w:eastAsia="Times New Roman" w:hAnsi="Calibri" w:cs="Calibri"/>
          <w:color w:val="000000"/>
          <w:lang w:eastAsia="fr-FR"/>
        </w:rPr>
        <w:t xml:space="preserve"> année sans pour autant l’interdire. Il précise aussi que les années de césure ne sont pas comptabilisées dan</w:t>
      </w:r>
      <w:r w:rsidR="000A5243" w:rsidRPr="003041A6">
        <w:rPr>
          <w:rFonts w:ascii="Calibri" w:eastAsia="Times New Roman" w:hAnsi="Calibri" w:cs="Calibri"/>
          <w:color w:val="000000"/>
          <w:lang w:eastAsia="fr-FR"/>
        </w:rPr>
        <w:t>s le nombre d’années de thèse. Il est important de préciser que l</w:t>
      </w:r>
      <w:r w:rsidR="00FE5528" w:rsidRPr="003041A6">
        <w:rPr>
          <w:rFonts w:ascii="Calibri" w:eastAsia="Times New Roman" w:hAnsi="Calibri" w:cs="Calibri"/>
          <w:color w:val="000000"/>
          <w:lang w:eastAsia="fr-FR"/>
        </w:rPr>
        <w:t>a cé</w:t>
      </w:r>
      <w:r w:rsidR="000A5243" w:rsidRPr="003041A6">
        <w:rPr>
          <w:rFonts w:ascii="Calibri" w:eastAsia="Times New Roman" w:hAnsi="Calibri" w:cs="Calibri"/>
          <w:color w:val="000000"/>
          <w:lang w:eastAsia="fr-FR"/>
        </w:rPr>
        <w:t>sure peut durer une année mais que l</w:t>
      </w:r>
      <w:r w:rsidR="00FE5528" w:rsidRPr="003041A6">
        <w:rPr>
          <w:rFonts w:ascii="Calibri" w:eastAsia="Times New Roman" w:hAnsi="Calibri" w:cs="Calibri"/>
          <w:color w:val="000000"/>
          <w:lang w:eastAsia="fr-FR"/>
        </w:rPr>
        <w:t>es deux semestres doivent se dérouler lors d</w:t>
      </w:r>
      <w:r w:rsidR="000A5243" w:rsidRPr="003041A6">
        <w:rPr>
          <w:rFonts w:ascii="Calibri" w:eastAsia="Times New Roman" w:hAnsi="Calibri" w:cs="Calibri"/>
          <w:color w:val="000000"/>
          <w:lang w:eastAsia="fr-FR"/>
        </w:rPr>
        <w:t>e la même année universitaire. En outre, u</w:t>
      </w:r>
      <w:r w:rsidR="00FE5528" w:rsidRPr="003041A6">
        <w:rPr>
          <w:rFonts w:ascii="Calibri" w:eastAsia="Times New Roman" w:hAnsi="Calibri" w:cs="Calibri"/>
          <w:color w:val="000000"/>
          <w:lang w:eastAsia="fr-FR"/>
        </w:rPr>
        <w:t>n entretien préalable est demandé avec le directeur ou la directrice d’ED.</w:t>
      </w:r>
      <w:r w:rsidR="00EE069C" w:rsidRPr="003041A6">
        <w:rPr>
          <w:rFonts w:ascii="Calibri" w:eastAsia="Times New Roman" w:hAnsi="Calibri" w:cs="Calibri"/>
          <w:color w:val="000000"/>
          <w:lang w:eastAsia="fr-FR"/>
        </w:rPr>
        <w:t xml:space="preserve"> Enfin, </w:t>
      </w:r>
      <w:r w:rsidR="006169CA" w:rsidRPr="003041A6">
        <w:rPr>
          <w:rFonts w:ascii="Calibri" w:eastAsia="Times New Roman" w:hAnsi="Calibri" w:cs="Calibri"/>
          <w:color w:val="000000"/>
          <w:lang w:eastAsia="fr-FR"/>
        </w:rPr>
        <w:t xml:space="preserve">les doctorants doivent demeurer inscrits durant l’année de césure, ils doivent donc s’acquitter de la CVEC à hauteur de 92 € ainsi que des droits d’inscription de l’université de 253 € (au lieu de 380 €). </w:t>
      </w:r>
    </w:p>
    <w:p w:rsidR="00FE5528" w:rsidRPr="006169CA" w:rsidRDefault="00FE5528" w:rsidP="00BA01CE">
      <w:pPr>
        <w:pStyle w:val="Paragraphedeliste"/>
        <w:numPr>
          <w:ilvl w:val="0"/>
          <w:numId w:val="1"/>
        </w:numPr>
        <w:spacing w:after="0" w:line="240" w:lineRule="auto"/>
        <w:jc w:val="both"/>
        <w:rPr>
          <w:rFonts w:ascii="Calibri" w:eastAsia="Times New Roman" w:hAnsi="Calibri" w:cs="Calibri"/>
          <w:color w:val="000000"/>
          <w:lang w:eastAsia="fr-FR"/>
        </w:rPr>
      </w:pPr>
      <w:r>
        <w:rPr>
          <w:rStyle w:val="hgkelc"/>
        </w:rPr>
        <w:t>Dispositif Récolte : accompagnement des écoles d’été par LUE. Les critères de sélection de</w:t>
      </w:r>
      <w:r w:rsidR="00EE069C">
        <w:rPr>
          <w:rStyle w:val="hgkelc"/>
        </w:rPr>
        <w:t>s</w:t>
      </w:r>
      <w:r>
        <w:rPr>
          <w:rStyle w:val="hgkelc"/>
        </w:rPr>
        <w:t xml:space="preserve"> projets seront revus</w:t>
      </w:r>
      <w:r w:rsidR="00EE069C">
        <w:rPr>
          <w:rStyle w:val="hgkelc"/>
        </w:rPr>
        <w:t xml:space="preserve"> en tenant compte d’une analyse qui a été menée sur les projets réalisés</w:t>
      </w:r>
      <w:r>
        <w:rPr>
          <w:rStyle w:val="hgkelc"/>
        </w:rPr>
        <w:t>. La dimension internationale est attendue </w:t>
      </w:r>
      <w:r w:rsidR="00EE069C">
        <w:rPr>
          <w:rStyle w:val="hgkelc"/>
        </w:rPr>
        <w:t>plus fortement encore qu’elle ne l’était. U</w:t>
      </w:r>
      <w:r>
        <w:rPr>
          <w:rStyle w:val="hgkelc"/>
        </w:rPr>
        <w:t xml:space="preserve">n accompagnement à la carte </w:t>
      </w:r>
      <w:r w:rsidR="00EE069C">
        <w:rPr>
          <w:rStyle w:val="hgkelc"/>
        </w:rPr>
        <w:t>est susceptible d’être</w:t>
      </w:r>
      <w:r>
        <w:rPr>
          <w:rStyle w:val="hgkelc"/>
        </w:rPr>
        <w:t xml:space="preserve"> proposé du fait de la disparité des projets ; l’idée d</w:t>
      </w:r>
      <w:r w:rsidR="00C34C9B">
        <w:rPr>
          <w:rStyle w:val="hgkelc"/>
        </w:rPr>
        <w:t>e recrutement d’une personn</w:t>
      </w:r>
      <w:r w:rsidR="00EE069C">
        <w:rPr>
          <w:rStyle w:val="hgkelc"/>
        </w:rPr>
        <w:t>e à temps plein fait son chemin ; est souhaitée enfin l</w:t>
      </w:r>
      <w:r w:rsidR="00C34C9B">
        <w:rPr>
          <w:rStyle w:val="hgkelc"/>
        </w:rPr>
        <w:t>a désignation d’un référent administratif par école qui pourrait servir de relai</w:t>
      </w:r>
      <w:r w:rsidR="00EE069C">
        <w:rPr>
          <w:rStyle w:val="hgkelc"/>
        </w:rPr>
        <w:t xml:space="preserve"> entre les organisateurs et le service</w:t>
      </w:r>
      <w:r w:rsidR="00C34C9B">
        <w:rPr>
          <w:rStyle w:val="hgkelc"/>
        </w:rPr>
        <w:t>.</w:t>
      </w:r>
    </w:p>
    <w:p w:rsidR="00D376C5" w:rsidRPr="001B14C1" w:rsidRDefault="00D376C5" w:rsidP="00D376C5">
      <w:pPr>
        <w:pStyle w:val="Paragraphedeliste"/>
        <w:spacing w:after="0" w:line="240" w:lineRule="auto"/>
        <w:jc w:val="both"/>
        <w:rPr>
          <w:rFonts w:ascii="Calibri" w:eastAsia="Times New Roman" w:hAnsi="Calibri" w:cs="Calibri"/>
          <w:color w:val="000000"/>
          <w:lang w:eastAsia="fr-FR"/>
        </w:rPr>
      </w:pPr>
    </w:p>
    <w:p w:rsidR="009C739C" w:rsidRPr="00B81363" w:rsidRDefault="009C739C" w:rsidP="00B81363">
      <w:pPr>
        <w:spacing w:after="0" w:line="240" w:lineRule="auto"/>
        <w:jc w:val="both"/>
        <w:rPr>
          <w:rFonts w:ascii="Calibri" w:eastAsia="Times New Roman" w:hAnsi="Calibri" w:cs="Calibri"/>
          <w:b/>
          <w:i/>
          <w:color w:val="000000"/>
          <w:lang w:eastAsia="fr-FR"/>
        </w:rPr>
      </w:pPr>
      <w:r w:rsidRPr="009C739C">
        <w:rPr>
          <w:rFonts w:ascii="Calibri" w:eastAsia="Times New Roman" w:hAnsi="Calibri" w:cs="Calibri"/>
          <w:b/>
          <w:i/>
          <w:color w:val="000000"/>
          <w:lang w:eastAsia="fr-FR"/>
        </w:rPr>
        <w:t>Contrats doctoraux</w:t>
      </w:r>
    </w:p>
    <w:p w:rsidR="00692B58" w:rsidRPr="009C739C" w:rsidRDefault="00D9025E" w:rsidP="009C739C">
      <w:pPr>
        <w:spacing w:after="0" w:line="240" w:lineRule="auto"/>
        <w:ind w:left="708"/>
        <w:jc w:val="both"/>
        <w:rPr>
          <w:rFonts w:ascii="Arial" w:eastAsia="Times New Roman" w:hAnsi="Arial" w:cs="Arial"/>
          <w:color w:val="000000"/>
          <w:lang w:eastAsia="fr-FR"/>
        </w:rPr>
      </w:pPr>
      <w:r>
        <w:rPr>
          <w:rFonts w:ascii="Calibri" w:eastAsia="Times New Roman" w:hAnsi="Calibri" w:cs="Calibri"/>
          <w:color w:val="000000"/>
          <w:lang w:eastAsia="fr-FR"/>
        </w:rPr>
        <w:t>Chaque encadrante et encadrant ne peut encadrer que deux doctorants et doctorantes ayant obtenu un contrat doctoral établissement.</w:t>
      </w:r>
      <w:r w:rsidR="00710123">
        <w:rPr>
          <w:rFonts w:ascii="Calibri" w:eastAsia="Times New Roman" w:hAnsi="Calibri" w:cs="Calibri"/>
          <w:color w:val="000000"/>
          <w:lang w:eastAsia="fr-FR"/>
        </w:rPr>
        <w:t xml:space="preserve"> </w:t>
      </w:r>
      <w:r>
        <w:rPr>
          <w:rFonts w:ascii="Calibri" w:eastAsia="Times New Roman" w:hAnsi="Calibri" w:cs="Calibri"/>
          <w:color w:val="000000"/>
          <w:lang w:eastAsia="fr-FR"/>
        </w:rPr>
        <w:t>Cette règle est reconduite. En revanche, l’ED tient à rappeler que cette règle ne concerne pas les contrats obtenus dans le cadre d’autres concours (ENS, LUE, Région).</w:t>
      </w:r>
    </w:p>
    <w:p w:rsidR="009C739C" w:rsidRPr="009C739C" w:rsidRDefault="009C739C" w:rsidP="00692B58">
      <w:pPr>
        <w:spacing w:after="0" w:line="240" w:lineRule="auto"/>
        <w:jc w:val="both"/>
        <w:rPr>
          <w:rFonts w:ascii="Calibri" w:eastAsia="Times New Roman" w:hAnsi="Calibri" w:cs="Calibri"/>
          <w:color w:val="000000"/>
          <w:lang w:eastAsia="fr-FR"/>
        </w:rPr>
      </w:pPr>
    </w:p>
    <w:p w:rsidR="00692B58" w:rsidRPr="009C739C" w:rsidRDefault="00692B58" w:rsidP="00692B58">
      <w:pPr>
        <w:spacing w:after="0" w:line="240" w:lineRule="auto"/>
        <w:jc w:val="both"/>
        <w:rPr>
          <w:rFonts w:ascii="Arial" w:eastAsia="Times New Roman" w:hAnsi="Arial" w:cs="Arial"/>
          <w:b/>
          <w:i/>
          <w:color w:val="000000"/>
          <w:lang w:eastAsia="fr-FR"/>
        </w:rPr>
      </w:pPr>
      <w:r w:rsidRPr="009C739C">
        <w:rPr>
          <w:rFonts w:ascii="Calibri" w:eastAsia="Times New Roman" w:hAnsi="Calibri" w:cs="Calibri"/>
          <w:b/>
          <w:i/>
          <w:color w:val="000000"/>
          <w:lang w:eastAsia="fr-FR"/>
        </w:rPr>
        <w:t>Quelles listes de diffusion pour quelles informations</w:t>
      </w:r>
      <w:r w:rsidR="00222758">
        <w:rPr>
          <w:rFonts w:ascii="Calibri" w:eastAsia="Times New Roman" w:hAnsi="Calibri" w:cs="Calibri"/>
          <w:b/>
          <w:i/>
          <w:color w:val="000000"/>
          <w:lang w:eastAsia="fr-FR"/>
        </w:rPr>
        <w:t xml:space="preserve"> </w:t>
      </w:r>
      <w:r w:rsidRPr="009C739C">
        <w:rPr>
          <w:rFonts w:ascii="Calibri" w:eastAsia="Times New Roman" w:hAnsi="Calibri" w:cs="Calibri"/>
          <w:b/>
          <w:i/>
          <w:color w:val="000000"/>
          <w:lang w:eastAsia="fr-FR"/>
        </w:rPr>
        <w:t xml:space="preserve">? </w:t>
      </w:r>
    </w:p>
    <w:p w:rsidR="009C739C" w:rsidRDefault="00710123" w:rsidP="00692B58">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Afin de rationaliser la diffusion des informations, le circuit de celle-ci a été repensé. </w:t>
      </w:r>
    </w:p>
    <w:p w:rsidR="006169CA" w:rsidRDefault="006169CA" w:rsidP="00692B58">
      <w:pPr>
        <w:spacing w:after="0" w:line="240" w:lineRule="auto"/>
        <w:jc w:val="both"/>
        <w:rPr>
          <w:rFonts w:ascii="Calibri" w:eastAsia="Times New Roman" w:hAnsi="Calibri" w:cs="Calibri"/>
          <w:color w:val="000000"/>
          <w:lang w:eastAsia="fr-FR"/>
        </w:rPr>
      </w:pPr>
    </w:p>
    <w:p w:rsidR="006169CA" w:rsidRDefault="00494230" w:rsidP="00692B58">
      <w:pPr>
        <w:spacing w:after="0" w:line="240" w:lineRule="auto"/>
        <w:jc w:val="both"/>
        <w:rPr>
          <w:rFonts w:ascii="Calibri" w:eastAsia="Times New Roman" w:hAnsi="Calibri" w:cs="Calibri"/>
          <w:color w:val="000000"/>
          <w:lang w:eastAsia="fr-FR"/>
        </w:rPr>
      </w:pPr>
      <w:r w:rsidRPr="00494230">
        <w:rPr>
          <w:noProof/>
          <w:lang w:eastAsia="fr-FR"/>
        </w:rPr>
        <w:drawing>
          <wp:inline distT="0" distB="0" distL="0" distR="0">
            <wp:extent cx="6115050" cy="17912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2213" cy="1796306"/>
                    </a:xfrm>
                    <a:prstGeom prst="rect">
                      <a:avLst/>
                    </a:prstGeom>
                    <a:noFill/>
                    <a:ln>
                      <a:noFill/>
                    </a:ln>
                  </pic:spPr>
                </pic:pic>
              </a:graphicData>
            </a:graphic>
          </wp:inline>
        </w:drawing>
      </w:r>
    </w:p>
    <w:p w:rsidR="006169CA" w:rsidRDefault="006169CA" w:rsidP="00692B58">
      <w:pPr>
        <w:spacing w:after="0" w:line="240" w:lineRule="auto"/>
        <w:jc w:val="both"/>
        <w:rPr>
          <w:rFonts w:ascii="Calibri" w:eastAsia="Times New Roman" w:hAnsi="Calibri" w:cs="Calibri"/>
          <w:color w:val="000000"/>
          <w:lang w:eastAsia="fr-FR"/>
        </w:rPr>
      </w:pPr>
    </w:p>
    <w:p w:rsidR="00494230" w:rsidRDefault="00494230" w:rsidP="00692B58">
      <w:pPr>
        <w:spacing w:after="0" w:line="240" w:lineRule="auto"/>
        <w:jc w:val="both"/>
        <w:rPr>
          <w:rFonts w:ascii="Calibri" w:eastAsia="Times New Roman" w:hAnsi="Calibri" w:cs="Calibri"/>
          <w:b/>
          <w:i/>
          <w:color w:val="000000"/>
          <w:lang w:eastAsia="fr-FR"/>
        </w:rPr>
      </w:pPr>
    </w:p>
    <w:p w:rsidR="00692B58" w:rsidRPr="00090304" w:rsidRDefault="00692B58" w:rsidP="00692B58">
      <w:pPr>
        <w:spacing w:after="0" w:line="240" w:lineRule="auto"/>
        <w:jc w:val="both"/>
        <w:rPr>
          <w:rFonts w:ascii="Calibri" w:eastAsia="Times New Roman" w:hAnsi="Calibri" w:cs="Calibri"/>
          <w:b/>
          <w:i/>
          <w:color w:val="000000"/>
          <w:lang w:eastAsia="fr-FR"/>
        </w:rPr>
      </w:pPr>
      <w:r w:rsidRPr="00090304">
        <w:rPr>
          <w:rFonts w:ascii="Calibri" w:eastAsia="Times New Roman" w:hAnsi="Calibri" w:cs="Calibri"/>
          <w:b/>
          <w:i/>
          <w:color w:val="000000"/>
          <w:lang w:eastAsia="fr-FR"/>
        </w:rPr>
        <w:t xml:space="preserve">Composition du bureau du conseil de l'ED </w:t>
      </w:r>
    </w:p>
    <w:p w:rsidR="00710123" w:rsidRPr="009C739C" w:rsidRDefault="006F7910" w:rsidP="00692B58">
      <w:pPr>
        <w:spacing w:after="0" w:line="240" w:lineRule="auto"/>
        <w:jc w:val="both"/>
        <w:rPr>
          <w:rFonts w:ascii="Arial" w:eastAsia="Times New Roman" w:hAnsi="Arial" w:cs="Arial"/>
          <w:color w:val="000000"/>
          <w:lang w:eastAsia="fr-FR"/>
        </w:rPr>
      </w:pPr>
      <w:r>
        <w:rPr>
          <w:rFonts w:ascii="Calibri" w:eastAsia="Times New Roman" w:hAnsi="Calibri" w:cs="Calibri"/>
          <w:color w:val="000000"/>
          <w:lang w:eastAsia="fr-FR"/>
        </w:rPr>
        <w:t xml:space="preserve">Lors du prochain conseil (le 9 mai 2022), nous remplacerons </w:t>
      </w:r>
      <w:r w:rsidR="00710123">
        <w:rPr>
          <w:rFonts w:ascii="Calibri" w:eastAsia="Times New Roman" w:hAnsi="Calibri" w:cs="Calibri"/>
          <w:color w:val="000000"/>
          <w:lang w:eastAsia="fr-FR"/>
        </w:rPr>
        <w:t>Isabelle Gaudy-Campbell</w:t>
      </w:r>
      <w:r w:rsidR="00ED0AD0">
        <w:rPr>
          <w:rFonts w:ascii="Calibri" w:eastAsia="Times New Roman" w:hAnsi="Calibri" w:cs="Calibri"/>
          <w:color w:val="000000"/>
          <w:lang w:eastAsia="fr-FR"/>
        </w:rPr>
        <w:t> </w:t>
      </w:r>
      <w:r>
        <w:rPr>
          <w:rFonts w:ascii="Calibri" w:eastAsia="Times New Roman" w:hAnsi="Calibri" w:cs="Calibri"/>
          <w:color w:val="000000"/>
          <w:lang w:eastAsia="fr-FR"/>
        </w:rPr>
        <w:t xml:space="preserve">au bureau. Un appel sera lancé lors de l’invitation. Par ailleurs, </w:t>
      </w:r>
      <w:r w:rsidR="00ED0AD0">
        <w:rPr>
          <w:rFonts w:ascii="Calibri" w:eastAsia="Times New Roman" w:hAnsi="Calibri" w:cs="Calibri"/>
          <w:color w:val="000000"/>
          <w:lang w:eastAsia="fr-FR"/>
        </w:rPr>
        <w:t xml:space="preserve">la présence d’un </w:t>
      </w:r>
      <w:r w:rsidR="00090304">
        <w:rPr>
          <w:rFonts w:ascii="Calibri" w:eastAsia="Times New Roman" w:hAnsi="Calibri" w:cs="Calibri"/>
          <w:color w:val="000000"/>
          <w:lang w:eastAsia="fr-FR"/>
        </w:rPr>
        <w:t>représentant ou d’une représentante des doctorants</w:t>
      </w:r>
      <w:r>
        <w:rPr>
          <w:rFonts w:ascii="Calibri" w:eastAsia="Times New Roman" w:hAnsi="Calibri" w:cs="Calibri"/>
          <w:color w:val="000000"/>
          <w:lang w:eastAsia="fr-FR"/>
        </w:rPr>
        <w:t xml:space="preserve"> est actée. Nous lancerons également un appel pour qu’un doctorant ou une doctorante se porte candidat</w:t>
      </w:r>
      <w:r w:rsidR="00090304">
        <w:rPr>
          <w:rFonts w:ascii="Calibri" w:eastAsia="Times New Roman" w:hAnsi="Calibri" w:cs="Calibri"/>
          <w:color w:val="000000"/>
          <w:lang w:eastAsia="fr-FR"/>
        </w:rPr>
        <w:t>.</w:t>
      </w:r>
    </w:p>
    <w:p w:rsidR="009C739C" w:rsidRPr="009C739C" w:rsidRDefault="009C739C" w:rsidP="00692B58">
      <w:pPr>
        <w:spacing w:after="0" w:line="240" w:lineRule="auto"/>
        <w:rPr>
          <w:rFonts w:ascii="Calibri" w:eastAsia="Times New Roman" w:hAnsi="Calibri" w:cs="Calibri"/>
          <w:color w:val="000000"/>
          <w:lang w:eastAsia="fr-FR"/>
        </w:rPr>
      </w:pPr>
    </w:p>
    <w:p w:rsidR="00692B58" w:rsidRPr="00090304" w:rsidRDefault="00692B58" w:rsidP="00692B58">
      <w:pPr>
        <w:spacing w:after="0" w:line="240" w:lineRule="auto"/>
        <w:rPr>
          <w:rFonts w:ascii="Arial" w:eastAsia="Times New Roman" w:hAnsi="Arial" w:cs="Arial"/>
          <w:b/>
          <w:i/>
          <w:color w:val="000000"/>
          <w:lang w:eastAsia="fr-FR"/>
        </w:rPr>
      </w:pPr>
      <w:r w:rsidRPr="00090304">
        <w:rPr>
          <w:rFonts w:ascii="Calibri" w:eastAsia="Times New Roman" w:hAnsi="Calibri" w:cs="Calibri"/>
          <w:b/>
          <w:i/>
          <w:color w:val="000000"/>
          <w:lang w:eastAsia="fr-FR"/>
        </w:rPr>
        <w:t>Quelles mentions de diplôme au prochain contrat ?</w:t>
      </w:r>
    </w:p>
    <w:p w:rsidR="00494230" w:rsidRPr="003041A6" w:rsidRDefault="00494230" w:rsidP="00494230">
      <w:pPr>
        <w:numPr>
          <w:ilvl w:val="0"/>
          <w:numId w:val="3"/>
        </w:numPr>
        <w:spacing w:before="100" w:beforeAutospacing="1" w:after="100" w:afterAutospacing="1" w:line="240" w:lineRule="auto"/>
        <w:rPr>
          <w:rFonts w:eastAsia="Times New Roman" w:cstheme="minorHAnsi"/>
          <w:lang w:eastAsia="fr-FR"/>
        </w:rPr>
      </w:pPr>
      <w:r w:rsidRPr="003041A6">
        <w:rPr>
          <w:rFonts w:eastAsia="Times New Roman" w:cstheme="minorHAnsi"/>
          <w:lang w:eastAsia="fr-FR"/>
        </w:rPr>
        <w:t>Arts</w:t>
      </w:r>
    </w:p>
    <w:p w:rsidR="00494230" w:rsidRPr="003041A6" w:rsidRDefault="00494230" w:rsidP="00494230">
      <w:pPr>
        <w:numPr>
          <w:ilvl w:val="0"/>
          <w:numId w:val="3"/>
        </w:numPr>
        <w:spacing w:before="100" w:beforeAutospacing="1" w:after="100" w:afterAutospacing="1" w:line="240" w:lineRule="auto"/>
        <w:rPr>
          <w:rFonts w:eastAsia="Times New Roman" w:cstheme="minorHAnsi"/>
          <w:lang w:eastAsia="fr-FR"/>
        </w:rPr>
      </w:pPr>
      <w:r w:rsidRPr="003041A6">
        <w:rPr>
          <w:rFonts w:eastAsia="Times New Roman" w:cstheme="minorHAnsi"/>
          <w:lang w:eastAsia="fr-FR"/>
        </w:rPr>
        <w:t>Anthropologie</w:t>
      </w:r>
    </w:p>
    <w:p w:rsidR="00494230" w:rsidRPr="003041A6" w:rsidRDefault="00494230" w:rsidP="00494230">
      <w:pPr>
        <w:numPr>
          <w:ilvl w:val="0"/>
          <w:numId w:val="3"/>
        </w:numPr>
        <w:spacing w:before="100" w:beforeAutospacing="1" w:after="100" w:afterAutospacing="1" w:line="240" w:lineRule="auto"/>
        <w:rPr>
          <w:rFonts w:eastAsia="Times New Roman" w:cstheme="minorHAnsi"/>
          <w:lang w:eastAsia="fr-FR"/>
        </w:rPr>
      </w:pPr>
      <w:r w:rsidRPr="003041A6">
        <w:rPr>
          <w:rFonts w:eastAsia="Times New Roman" w:cstheme="minorHAnsi"/>
          <w:lang w:eastAsia="fr-FR"/>
        </w:rPr>
        <w:t>Histoire</w:t>
      </w:r>
    </w:p>
    <w:p w:rsidR="00494230" w:rsidRPr="003041A6" w:rsidRDefault="00494230" w:rsidP="00494230">
      <w:pPr>
        <w:numPr>
          <w:ilvl w:val="0"/>
          <w:numId w:val="3"/>
        </w:numPr>
        <w:spacing w:before="100" w:beforeAutospacing="1" w:after="100" w:afterAutospacing="1" w:line="240" w:lineRule="auto"/>
        <w:rPr>
          <w:rFonts w:eastAsia="Times New Roman" w:cstheme="minorHAnsi"/>
          <w:lang w:eastAsia="fr-FR"/>
        </w:rPr>
      </w:pPr>
      <w:r w:rsidRPr="003041A6">
        <w:rPr>
          <w:rFonts w:eastAsia="Times New Roman" w:cstheme="minorHAnsi"/>
          <w:lang w:eastAsia="fr-FR"/>
        </w:rPr>
        <w:t>Géographie</w:t>
      </w:r>
    </w:p>
    <w:p w:rsidR="00494230" w:rsidRPr="003041A6" w:rsidRDefault="00494230" w:rsidP="00494230">
      <w:pPr>
        <w:numPr>
          <w:ilvl w:val="0"/>
          <w:numId w:val="3"/>
        </w:numPr>
        <w:spacing w:before="100" w:beforeAutospacing="1" w:after="100" w:afterAutospacing="1" w:line="240" w:lineRule="auto"/>
        <w:rPr>
          <w:rFonts w:eastAsia="Times New Roman" w:cstheme="minorHAnsi"/>
          <w:lang w:eastAsia="fr-FR"/>
        </w:rPr>
      </w:pPr>
      <w:r w:rsidRPr="003041A6">
        <w:rPr>
          <w:rFonts w:eastAsia="Times New Roman" w:cstheme="minorHAnsi"/>
          <w:lang w:eastAsia="fr-FR"/>
        </w:rPr>
        <w:t>Langues, Littératures et Civilisations</w:t>
      </w:r>
    </w:p>
    <w:p w:rsidR="00494230" w:rsidRPr="003041A6" w:rsidRDefault="00494230" w:rsidP="00494230">
      <w:pPr>
        <w:numPr>
          <w:ilvl w:val="0"/>
          <w:numId w:val="3"/>
        </w:numPr>
        <w:spacing w:before="100" w:beforeAutospacing="1" w:after="100" w:afterAutospacing="1" w:line="240" w:lineRule="auto"/>
        <w:rPr>
          <w:rFonts w:eastAsia="Times New Roman" w:cstheme="minorHAnsi"/>
          <w:lang w:eastAsia="fr-FR"/>
        </w:rPr>
      </w:pPr>
      <w:r w:rsidRPr="003041A6">
        <w:rPr>
          <w:rFonts w:eastAsia="Times New Roman" w:cstheme="minorHAnsi"/>
          <w:lang w:eastAsia="fr-FR"/>
        </w:rPr>
        <w:t>Sciences de l'information et de la communication</w:t>
      </w:r>
    </w:p>
    <w:p w:rsidR="00494230" w:rsidRPr="003041A6" w:rsidRDefault="00494230" w:rsidP="00494230">
      <w:pPr>
        <w:numPr>
          <w:ilvl w:val="0"/>
          <w:numId w:val="3"/>
        </w:numPr>
        <w:spacing w:before="100" w:beforeAutospacing="1" w:after="100" w:afterAutospacing="1" w:line="240" w:lineRule="auto"/>
        <w:rPr>
          <w:rFonts w:eastAsia="Times New Roman" w:cstheme="minorHAnsi"/>
          <w:lang w:eastAsia="fr-FR"/>
        </w:rPr>
      </w:pPr>
      <w:r w:rsidRPr="003041A6">
        <w:rPr>
          <w:rFonts w:eastAsia="Times New Roman" w:cstheme="minorHAnsi"/>
          <w:lang w:eastAsia="fr-FR"/>
        </w:rPr>
        <w:t>Sciences du langage</w:t>
      </w:r>
    </w:p>
    <w:p w:rsidR="00494230" w:rsidRPr="003041A6" w:rsidRDefault="00494230" w:rsidP="00494230">
      <w:pPr>
        <w:numPr>
          <w:ilvl w:val="0"/>
          <w:numId w:val="3"/>
        </w:numPr>
        <w:spacing w:before="100" w:beforeAutospacing="1" w:after="100" w:afterAutospacing="1" w:line="240" w:lineRule="auto"/>
        <w:rPr>
          <w:rFonts w:eastAsia="Times New Roman" w:cstheme="minorHAnsi"/>
          <w:lang w:eastAsia="fr-FR"/>
        </w:rPr>
      </w:pPr>
      <w:r w:rsidRPr="003041A6">
        <w:rPr>
          <w:rFonts w:eastAsia="Times New Roman" w:cstheme="minorHAnsi"/>
          <w:lang w:eastAsia="fr-FR"/>
        </w:rPr>
        <w:t>Philosophie religieuse</w:t>
      </w:r>
    </w:p>
    <w:p w:rsidR="00090304" w:rsidRPr="008D4D79" w:rsidRDefault="00494230" w:rsidP="003041A6">
      <w:pPr>
        <w:pStyle w:val="Paragraphedeliste"/>
        <w:numPr>
          <w:ilvl w:val="0"/>
          <w:numId w:val="3"/>
        </w:numPr>
        <w:spacing w:before="100" w:beforeAutospacing="1" w:after="100" w:afterAutospacing="1" w:line="240" w:lineRule="auto"/>
        <w:rPr>
          <w:rFonts w:eastAsia="Times New Roman" w:cstheme="minorHAnsi"/>
          <w:strike/>
          <w:lang w:eastAsia="fr-FR"/>
        </w:rPr>
      </w:pPr>
      <w:r w:rsidRPr="003041A6">
        <w:rPr>
          <w:rFonts w:eastAsia="Times New Roman" w:cstheme="minorHAnsi"/>
          <w:lang w:eastAsia="fr-FR"/>
        </w:rPr>
        <w:t xml:space="preserve">Théologie </w:t>
      </w:r>
    </w:p>
    <w:p w:rsidR="008D4D79" w:rsidRPr="003041A6" w:rsidRDefault="008D4D79" w:rsidP="003041A6">
      <w:pPr>
        <w:pStyle w:val="Paragraphedeliste"/>
        <w:numPr>
          <w:ilvl w:val="0"/>
          <w:numId w:val="3"/>
        </w:numPr>
        <w:spacing w:before="100" w:beforeAutospacing="1" w:after="100" w:afterAutospacing="1" w:line="240" w:lineRule="auto"/>
        <w:rPr>
          <w:rFonts w:eastAsia="Times New Roman" w:cstheme="minorHAnsi"/>
          <w:strike/>
          <w:lang w:eastAsia="fr-FR"/>
        </w:rPr>
      </w:pPr>
      <w:r>
        <w:rPr>
          <w:rFonts w:eastAsia="Times New Roman" w:cstheme="minorHAnsi"/>
          <w:lang w:eastAsia="fr-FR"/>
        </w:rPr>
        <w:t>Architecture</w:t>
      </w:r>
    </w:p>
    <w:p w:rsidR="00090304" w:rsidRPr="00090304" w:rsidRDefault="00090304" w:rsidP="00692B58">
      <w:pPr>
        <w:spacing w:after="0" w:line="240" w:lineRule="auto"/>
        <w:rPr>
          <w:rFonts w:ascii="Calibri" w:eastAsia="Times New Roman" w:hAnsi="Calibri" w:cs="Calibri"/>
          <w:b/>
          <w:i/>
          <w:color w:val="000000"/>
          <w:lang w:eastAsia="fr-FR"/>
        </w:rPr>
      </w:pPr>
      <w:r w:rsidRPr="00090304">
        <w:rPr>
          <w:rFonts w:ascii="Calibri" w:eastAsia="Times New Roman" w:hAnsi="Calibri" w:cs="Calibri"/>
          <w:b/>
          <w:i/>
          <w:color w:val="000000"/>
          <w:lang w:eastAsia="fr-FR"/>
        </w:rPr>
        <w:t>Canevas des formations</w:t>
      </w:r>
    </w:p>
    <w:p w:rsidR="00692B58" w:rsidRPr="00090304" w:rsidRDefault="00090304" w:rsidP="003F1834">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Les associations souhaitent que nous réfléchissions au nombre de c</w:t>
      </w:r>
      <w:r w:rsidR="00692B58" w:rsidRPr="009C739C">
        <w:rPr>
          <w:rFonts w:ascii="Calibri" w:eastAsia="Times New Roman" w:hAnsi="Calibri" w:cs="Calibri"/>
          <w:color w:val="000000"/>
          <w:lang w:eastAsia="fr-FR"/>
        </w:rPr>
        <w:t xml:space="preserve">rédits </w:t>
      </w:r>
      <w:r>
        <w:rPr>
          <w:rFonts w:ascii="Calibri" w:eastAsia="Times New Roman" w:hAnsi="Calibri" w:cs="Calibri"/>
          <w:color w:val="000000"/>
          <w:lang w:eastAsia="fr-FR"/>
        </w:rPr>
        <w:t>correspondant aux</w:t>
      </w:r>
      <w:r w:rsidR="00692B58" w:rsidRPr="009C739C">
        <w:rPr>
          <w:rFonts w:ascii="Calibri" w:eastAsia="Times New Roman" w:hAnsi="Calibri" w:cs="Calibri"/>
          <w:color w:val="000000"/>
          <w:lang w:eastAsia="fr-FR"/>
        </w:rPr>
        <w:t xml:space="preserve"> communication</w:t>
      </w:r>
      <w:r>
        <w:rPr>
          <w:rFonts w:ascii="Calibri" w:eastAsia="Times New Roman" w:hAnsi="Calibri" w:cs="Calibri"/>
          <w:color w:val="000000"/>
          <w:lang w:eastAsia="fr-FR"/>
        </w:rPr>
        <w:t xml:space="preserve">s prononcées lors des séminaires qu’elles organisent. </w:t>
      </w:r>
      <w:r w:rsidR="006F7910">
        <w:rPr>
          <w:rFonts w:ascii="Calibri" w:eastAsia="Times New Roman" w:hAnsi="Calibri" w:cs="Calibri"/>
          <w:color w:val="000000"/>
          <w:lang w:eastAsia="fr-FR"/>
        </w:rPr>
        <w:t>Afin de m</w:t>
      </w:r>
      <w:r w:rsidR="003F1834">
        <w:rPr>
          <w:rFonts w:ascii="Calibri" w:eastAsia="Times New Roman" w:hAnsi="Calibri" w:cs="Calibri"/>
          <w:color w:val="000000"/>
          <w:lang w:eastAsia="fr-FR"/>
        </w:rPr>
        <w:t>ieux valoriser cet</w:t>
      </w:r>
      <w:r w:rsidR="006F7910">
        <w:rPr>
          <w:rFonts w:ascii="Calibri" w:eastAsia="Times New Roman" w:hAnsi="Calibri" w:cs="Calibri"/>
          <w:color w:val="000000"/>
          <w:lang w:eastAsia="fr-FR"/>
        </w:rPr>
        <w:t>te participation, un crédit est proposé lorsque le doctorant ou la doctorante présente une communication dans ce cadre. D’ores et déjà, ce changement a été inscrit sur le site de l’ED.</w:t>
      </w:r>
    </w:p>
    <w:p w:rsidR="009C739C" w:rsidRPr="009C739C" w:rsidRDefault="009C739C" w:rsidP="00692B58">
      <w:pPr>
        <w:spacing w:after="0" w:line="240" w:lineRule="auto"/>
        <w:rPr>
          <w:rFonts w:ascii="Calibri" w:eastAsia="Times New Roman" w:hAnsi="Calibri" w:cs="Calibri"/>
          <w:color w:val="000000"/>
          <w:lang w:eastAsia="fr-FR"/>
        </w:rPr>
      </w:pPr>
    </w:p>
    <w:p w:rsidR="00692B58" w:rsidRPr="00090304" w:rsidRDefault="000E5212" w:rsidP="00692B58">
      <w:pPr>
        <w:spacing w:after="0" w:line="240" w:lineRule="auto"/>
        <w:rPr>
          <w:rFonts w:ascii="Arial" w:eastAsia="Times New Roman" w:hAnsi="Arial" w:cs="Arial"/>
          <w:b/>
          <w:i/>
          <w:color w:val="000000"/>
          <w:lang w:eastAsia="fr-FR"/>
        </w:rPr>
      </w:pPr>
      <w:r>
        <w:rPr>
          <w:rFonts w:ascii="Calibri" w:eastAsia="Times New Roman" w:hAnsi="Calibri" w:cs="Calibri"/>
          <w:b/>
          <w:i/>
          <w:color w:val="000000"/>
          <w:lang w:eastAsia="fr-FR"/>
        </w:rPr>
        <w:t>Retour sur les entretiens des doctorantes et doctorants de 1</w:t>
      </w:r>
      <w:r w:rsidRPr="000E5212">
        <w:rPr>
          <w:rFonts w:ascii="Calibri" w:eastAsia="Times New Roman" w:hAnsi="Calibri" w:cs="Calibri"/>
          <w:b/>
          <w:i/>
          <w:color w:val="000000"/>
          <w:vertAlign w:val="superscript"/>
          <w:lang w:eastAsia="fr-FR"/>
        </w:rPr>
        <w:t>e</w:t>
      </w:r>
      <w:r>
        <w:rPr>
          <w:rFonts w:ascii="Calibri" w:eastAsia="Times New Roman" w:hAnsi="Calibri" w:cs="Calibri"/>
          <w:b/>
          <w:i/>
          <w:color w:val="000000"/>
          <w:lang w:eastAsia="fr-FR"/>
        </w:rPr>
        <w:t xml:space="preserve"> année</w:t>
      </w:r>
    </w:p>
    <w:p w:rsidR="009C739C" w:rsidRDefault="00090304" w:rsidP="00ED0AD0">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Les entretiens o</w:t>
      </w:r>
      <w:r w:rsidR="006F7910">
        <w:rPr>
          <w:rFonts w:ascii="Calibri" w:eastAsia="Times New Roman" w:hAnsi="Calibri" w:cs="Calibri"/>
          <w:color w:val="000000"/>
          <w:lang w:eastAsia="fr-FR"/>
        </w:rPr>
        <w:t>nt été, comme cela était le cas</w:t>
      </w:r>
      <w:r>
        <w:rPr>
          <w:rFonts w:ascii="Calibri" w:eastAsia="Times New Roman" w:hAnsi="Calibri" w:cs="Calibri"/>
          <w:color w:val="000000"/>
          <w:lang w:eastAsia="fr-FR"/>
        </w:rPr>
        <w:t xml:space="preserve"> l’année précédente</w:t>
      </w:r>
      <w:r w:rsidR="006F7910">
        <w:rPr>
          <w:rFonts w:ascii="Calibri" w:eastAsia="Times New Roman" w:hAnsi="Calibri" w:cs="Calibri"/>
          <w:color w:val="000000"/>
          <w:lang w:eastAsia="fr-FR"/>
        </w:rPr>
        <w:t>,</w:t>
      </w:r>
      <w:r>
        <w:rPr>
          <w:rFonts w:ascii="Calibri" w:eastAsia="Times New Roman" w:hAnsi="Calibri" w:cs="Calibri"/>
          <w:color w:val="000000"/>
          <w:lang w:eastAsia="fr-FR"/>
        </w:rPr>
        <w:t xml:space="preserve"> très intéressants. Ils permettent de répondre à des interrogations, voire des inquiétudes,</w:t>
      </w:r>
      <w:r w:rsidR="000E5212">
        <w:rPr>
          <w:rFonts w:ascii="Calibri" w:eastAsia="Times New Roman" w:hAnsi="Calibri" w:cs="Calibri"/>
          <w:color w:val="000000"/>
          <w:lang w:eastAsia="fr-FR"/>
        </w:rPr>
        <w:t xml:space="preserve"> des doctorantes et doctorants,</w:t>
      </w:r>
      <w:r>
        <w:rPr>
          <w:rFonts w:ascii="Calibri" w:eastAsia="Times New Roman" w:hAnsi="Calibri" w:cs="Calibri"/>
          <w:color w:val="000000"/>
          <w:lang w:eastAsia="fr-FR"/>
        </w:rPr>
        <w:t xml:space="preserve"> particulièrement par rapport à l’organisation des CSI.</w:t>
      </w:r>
    </w:p>
    <w:p w:rsidR="009100F5" w:rsidRDefault="009100F5" w:rsidP="00ED0AD0">
      <w:pPr>
        <w:spacing w:after="0" w:line="240" w:lineRule="auto"/>
        <w:jc w:val="both"/>
        <w:rPr>
          <w:rFonts w:ascii="Calibri" w:eastAsia="Times New Roman" w:hAnsi="Calibri" w:cs="Calibri"/>
          <w:color w:val="000000"/>
          <w:lang w:eastAsia="fr-FR"/>
        </w:rPr>
      </w:pPr>
    </w:p>
    <w:p w:rsidR="009100F5" w:rsidRPr="000E5212" w:rsidRDefault="009100F5" w:rsidP="00ED0AD0">
      <w:pPr>
        <w:spacing w:after="0" w:line="240" w:lineRule="auto"/>
        <w:jc w:val="both"/>
        <w:rPr>
          <w:rFonts w:ascii="Calibri" w:eastAsia="Times New Roman" w:hAnsi="Calibri" w:cs="Calibri"/>
          <w:b/>
          <w:i/>
          <w:color w:val="000000"/>
          <w:lang w:eastAsia="fr-FR"/>
        </w:rPr>
      </w:pPr>
      <w:proofErr w:type="spellStart"/>
      <w:r w:rsidRPr="000E5212">
        <w:rPr>
          <w:rFonts w:ascii="Calibri" w:eastAsia="Times New Roman" w:hAnsi="Calibri" w:cs="Calibri"/>
          <w:b/>
          <w:i/>
          <w:color w:val="000000"/>
          <w:lang w:eastAsia="fr-FR"/>
        </w:rPr>
        <w:t>Co-directions</w:t>
      </w:r>
      <w:proofErr w:type="spellEnd"/>
    </w:p>
    <w:p w:rsidR="00090304" w:rsidRDefault="000E5212" w:rsidP="000E5212">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Les conventions de co</w:t>
      </w:r>
      <w:r w:rsidR="009100F5">
        <w:rPr>
          <w:rFonts w:ascii="Calibri" w:eastAsia="Times New Roman" w:hAnsi="Calibri" w:cs="Calibri"/>
          <w:color w:val="000000"/>
          <w:lang w:eastAsia="fr-FR"/>
        </w:rPr>
        <w:t xml:space="preserve">directions </w:t>
      </w:r>
      <w:r>
        <w:rPr>
          <w:rFonts w:ascii="Calibri" w:eastAsia="Times New Roman" w:hAnsi="Calibri" w:cs="Calibri"/>
          <w:color w:val="000000"/>
          <w:lang w:eastAsia="fr-FR"/>
        </w:rPr>
        <w:t xml:space="preserve">entre deux directeurs ou directrices de deux universités </w:t>
      </w:r>
      <w:r w:rsidR="009100F5">
        <w:rPr>
          <w:rFonts w:ascii="Calibri" w:eastAsia="Times New Roman" w:hAnsi="Calibri" w:cs="Calibri"/>
          <w:color w:val="000000"/>
          <w:lang w:eastAsia="fr-FR"/>
        </w:rPr>
        <w:t xml:space="preserve">sont </w:t>
      </w:r>
      <w:r w:rsidR="0034359A">
        <w:rPr>
          <w:rFonts w:ascii="Calibri" w:eastAsia="Times New Roman" w:hAnsi="Calibri" w:cs="Calibri"/>
          <w:color w:val="000000"/>
          <w:lang w:eastAsia="fr-FR"/>
        </w:rPr>
        <w:t>toujours examinées par le</w:t>
      </w:r>
      <w:r>
        <w:rPr>
          <w:rFonts w:ascii="Calibri" w:eastAsia="Times New Roman" w:hAnsi="Calibri" w:cs="Calibri"/>
          <w:color w:val="000000"/>
          <w:lang w:eastAsia="fr-FR"/>
        </w:rPr>
        <w:t xml:space="preserve"> service juridique. Ainsi</w:t>
      </w:r>
      <w:r w:rsidR="009100F5">
        <w:rPr>
          <w:rFonts w:ascii="Calibri" w:eastAsia="Times New Roman" w:hAnsi="Calibri" w:cs="Calibri"/>
          <w:color w:val="000000"/>
          <w:lang w:eastAsia="fr-FR"/>
        </w:rPr>
        <w:t xml:space="preserve"> ne faut</w:t>
      </w:r>
      <w:r>
        <w:rPr>
          <w:rFonts w:ascii="Calibri" w:eastAsia="Times New Roman" w:hAnsi="Calibri" w:cs="Calibri"/>
          <w:color w:val="000000"/>
          <w:lang w:eastAsia="fr-FR"/>
        </w:rPr>
        <w:t>-il</w:t>
      </w:r>
      <w:r w:rsidR="009100F5">
        <w:rPr>
          <w:rFonts w:ascii="Calibri" w:eastAsia="Times New Roman" w:hAnsi="Calibri" w:cs="Calibri"/>
          <w:color w:val="000000"/>
          <w:lang w:eastAsia="fr-FR"/>
        </w:rPr>
        <w:t xml:space="preserve"> pas les envoyer à la direction de l’ED mais à Aude Meziani</w:t>
      </w:r>
      <w:r w:rsidR="0034359A">
        <w:rPr>
          <w:rFonts w:ascii="Calibri" w:eastAsia="Times New Roman" w:hAnsi="Calibri" w:cs="Calibri"/>
          <w:color w:val="000000"/>
          <w:lang w:eastAsia="fr-FR"/>
        </w:rPr>
        <w:t xml:space="preserve"> qui suivra le dossier et l’adressera aux personnes compétentes</w:t>
      </w:r>
      <w:r w:rsidR="009100F5">
        <w:rPr>
          <w:rFonts w:ascii="Calibri" w:eastAsia="Times New Roman" w:hAnsi="Calibri" w:cs="Calibri"/>
          <w:color w:val="000000"/>
          <w:lang w:eastAsia="fr-FR"/>
        </w:rPr>
        <w:t xml:space="preserve">. </w:t>
      </w:r>
      <w:r>
        <w:rPr>
          <w:rFonts w:ascii="Calibri" w:eastAsia="Times New Roman" w:hAnsi="Calibri" w:cs="Calibri"/>
          <w:color w:val="000000"/>
          <w:lang w:eastAsia="fr-FR"/>
        </w:rPr>
        <w:t>Toutefois, nous rappelons que</w:t>
      </w:r>
      <w:r w:rsidR="009100F5">
        <w:rPr>
          <w:rFonts w:ascii="Calibri" w:eastAsia="Times New Roman" w:hAnsi="Calibri" w:cs="Calibri"/>
          <w:color w:val="000000"/>
          <w:lang w:eastAsia="fr-FR"/>
        </w:rPr>
        <w:t xml:space="preserve"> la convention de codirection n’</w:t>
      </w:r>
      <w:r>
        <w:rPr>
          <w:rFonts w:ascii="Calibri" w:eastAsia="Times New Roman" w:hAnsi="Calibri" w:cs="Calibri"/>
          <w:color w:val="000000"/>
          <w:lang w:eastAsia="fr-FR"/>
        </w:rPr>
        <w:t xml:space="preserve">est pas obligatoire. </w:t>
      </w:r>
    </w:p>
    <w:p w:rsidR="000E5212" w:rsidRPr="009C739C" w:rsidRDefault="000E5212" w:rsidP="000E5212">
      <w:pPr>
        <w:spacing w:after="0" w:line="240" w:lineRule="auto"/>
        <w:jc w:val="both"/>
        <w:rPr>
          <w:rFonts w:ascii="Calibri" w:eastAsia="Times New Roman" w:hAnsi="Calibri" w:cs="Calibri"/>
          <w:color w:val="000000"/>
          <w:lang w:eastAsia="fr-FR"/>
        </w:rPr>
      </w:pPr>
    </w:p>
    <w:p w:rsidR="00692B58" w:rsidRPr="00C34C9B" w:rsidRDefault="00692B58" w:rsidP="00692B58">
      <w:pPr>
        <w:spacing w:after="0" w:line="240" w:lineRule="auto"/>
        <w:rPr>
          <w:rFonts w:ascii="Arial" w:eastAsia="Times New Roman" w:hAnsi="Arial" w:cs="Arial"/>
          <w:b/>
          <w:i/>
          <w:color w:val="000000"/>
          <w:lang w:eastAsia="fr-FR"/>
        </w:rPr>
      </w:pPr>
      <w:r w:rsidRPr="00C34C9B">
        <w:rPr>
          <w:rFonts w:ascii="Calibri" w:eastAsia="Times New Roman" w:hAnsi="Calibri" w:cs="Calibri"/>
          <w:b/>
          <w:i/>
          <w:color w:val="000000"/>
          <w:lang w:eastAsia="fr-FR"/>
        </w:rPr>
        <w:t>Questions diverses</w:t>
      </w:r>
    </w:p>
    <w:p w:rsidR="00296BB3" w:rsidRPr="009C739C" w:rsidRDefault="000E5212" w:rsidP="00494230">
      <w:pPr>
        <w:jc w:val="both"/>
      </w:pPr>
      <w:r>
        <w:t>L’ED a reçu une d</w:t>
      </w:r>
      <w:r w:rsidR="00C34C9B">
        <w:t xml:space="preserve">emande de soutien au projet d’une revue </w:t>
      </w:r>
      <w:r w:rsidR="00D478E6">
        <w:t xml:space="preserve">en didactique </w:t>
      </w:r>
      <w:r w:rsidR="00C34C9B">
        <w:t xml:space="preserve">intitulée </w:t>
      </w:r>
      <w:r w:rsidR="00C34C9B" w:rsidRPr="00C34C9B">
        <w:rPr>
          <w:i/>
        </w:rPr>
        <w:t>Partages</w:t>
      </w:r>
      <w:r w:rsidR="00D478E6">
        <w:t xml:space="preserve"> et dont deux des objectifs </w:t>
      </w:r>
      <w:r w:rsidR="0034359A">
        <w:t>sont</w:t>
      </w:r>
      <w:r w:rsidR="00D478E6">
        <w:t xml:space="preserve"> de publier </w:t>
      </w:r>
      <w:r w:rsidR="00296BB3">
        <w:t>des programmes de recherche</w:t>
      </w:r>
      <w:r w:rsidR="00D478E6">
        <w:t xml:space="preserve"> et</w:t>
      </w:r>
      <w:r w:rsidR="00296BB3">
        <w:t xml:space="preserve"> </w:t>
      </w:r>
      <w:r w:rsidR="00D478E6">
        <w:t>d’</w:t>
      </w:r>
      <w:r w:rsidR="00296BB3">
        <w:t>associer des doctorant</w:t>
      </w:r>
      <w:r w:rsidR="00D478E6">
        <w:t>es et doctorant</w:t>
      </w:r>
      <w:r w:rsidR="00296BB3">
        <w:t>s</w:t>
      </w:r>
      <w:r w:rsidR="00D478E6">
        <w:t xml:space="preserve"> au travail éditorial et scientifique</w:t>
      </w:r>
      <w:r w:rsidR="00296BB3">
        <w:t xml:space="preserve">. </w:t>
      </w:r>
      <w:r w:rsidR="00D478E6">
        <w:t>Si le conseil de l’ED reconnaît l’intérêt d’un projet de ce type, et que l’école accordera des crédits aux doctorantes et doctorants qui y seront associés, en revanche, un soutien financier ne sera pas apporté. En effet, priorité est donnée à l’aide à la publication des ouvrages et aux manifestations de doctorantes et de doctorants.</w:t>
      </w:r>
    </w:p>
    <w:sectPr w:rsidR="00296BB3" w:rsidRPr="009C7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D64"/>
    <w:multiLevelType w:val="hybridMultilevel"/>
    <w:tmpl w:val="7048E1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6554A9"/>
    <w:multiLevelType w:val="multilevel"/>
    <w:tmpl w:val="201A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968C9"/>
    <w:multiLevelType w:val="hybridMultilevel"/>
    <w:tmpl w:val="7048E1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58"/>
    <w:rsid w:val="00090304"/>
    <w:rsid w:val="000A5243"/>
    <w:rsid w:val="000A6160"/>
    <w:rsid w:val="000D0521"/>
    <w:rsid w:val="000E5212"/>
    <w:rsid w:val="001B14C1"/>
    <w:rsid w:val="00222758"/>
    <w:rsid w:val="002362D0"/>
    <w:rsid w:val="00296BB3"/>
    <w:rsid w:val="003041A6"/>
    <w:rsid w:val="0034359A"/>
    <w:rsid w:val="003F1834"/>
    <w:rsid w:val="00416AD2"/>
    <w:rsid w:val="00494230"/>
    <w:rsid w:val="00494A4D"/>
    <w:rsid w:val="004C00C6"/>
    <w:rsid w:val="00593B2B"/>
    <w:rsid w:val="006169CA"/>
    <w:rsid w:val="00692B58"/>
    <w:rsid w:val="006F4097"/>
    <w:rsid w:val="006F7910"/>
    <w:rsid w:val="0070134E"/>
    <w:rsid w:val="00710123"/>
    <w:rsid w:val="007711E1"/>
    <w:rsid w:val="008D4D79"/>
    <w:rsid w:val="009056B0"/>
    <w:rsid w:val="009100F5"/>
    <w:rsid w:val="009C739C"/>
    <w:rsid w:val="00A429A7"/>
    <w:rsid w:val="00AF3CCA"/>
    <w:rsid w:val="00B81363"/>
    <w:rsid w:val="00BA6E9D"/>
    <w:rsid w:val="00C34C9B"/>
    <w:rsid w:val="00D376C5"/>
    <w:rsid w:val="00D478E6"/>
    <w:rsid w:val="00D707FD"/>
    <w:rsid w:val="00D9025E"/>
    <w:rsid w:val="00ED0AD0"/>
    <w:rsid w:val="00EE069C"/>
    <w:rsid w:val="00F510B8"/>
    <w:rsid w:val="00FE5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3F0C"/>
  <w15:chartTrackingRefBased/>
  <w15:docId w15:val="{14C9C1CB-9781-4390-9C98-2A6BAF37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692B58"/>
  </w:style>
  <w:style w:type="character" w:customStyle="1" w:styleId="zmsearchresult">
    <w:name w:val="zmsearchresult"/>
    <w:basedOn w:val="Policepardfaut"/>
    <w:rsid w:val="00090304"/>
  </w:style>
  <w:style w:type="paragraph" w:styleId="Paragraphedeliste">
    <w:name w:val="List Paragraph"/>
    <w:basedOn w:val="Normal"/>
    <w:uiPriority w:val="34"/>
    <w:qFormat/>
    <w:rsid w:val="00090304"/>
    <w:pPr>
      <w:ind w:left="720"/>
      <w:contextualSpacing/>
    </w:pPr>
  </w:style>
  <w:style w:type="table" w:styleId="Grilledutableau">
    <w:name w:val="Table Grid"/>
    <w:basedOn w:val="TableauNormal"/>
    <w:uiPriority w:val="39"/>
    <w:rsid w:val="001B1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FE5528"/>
  </w:style>
  <w:style w:type="paragraph" w:styleId="Textedebulles">
    <w:name w:val="Balloon Text"/>
    <w:basedOn w:val="Normal"/>
    <w:link w:val="TextedebullesCar"/>
    <w:uiPriority w:val="99"/>
    <w:semiHidden/>
    <w:unhideWhenUsed/>
    <w:rsid w:val="008D4D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4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1721">
      <w:bodyDiv w:val="1"/>
      <w:marLeft w:val="0"/>
      <w:marRight w:val="0"/>
      <w:marTop w:val="0"/>
      <w:marBottom w:val="0"/>
      <w:divBdr>
        <w:top w:val="none" w:sz="0" w:space="0" w:color="auto"/>
        <w:left w:val="none" w:sz="0" w:space="0" w:color="auto"/>
        <w:bottom w:val="none" w:sz="0" w:space="0" w:color="auto"/>
        <w:right w:val="none" w:sz="0" w:space="0" w:color="auto"/>
      </w:divBdr>
      <w:divsChild>
        <w:div w:id="140849868">
          <w:marLeft w:val="0"/>
          <w:marRight w:val="0"/>
          <w:marTop w:val="0"/>
          <w:marBottom w:val="0"/>
          <w:divBdr>
            <w:top w:val="none" w:sz="0" w:space="0" w:color="auto"/>
            <w:left w:val="none" w:sz="0" w:space="0" w:color="auto"/>
            <w:bottom w:val="none" w:sz="0" w:space="0" w:color="auto"/>
            <w:right w:val="none" w:sz="0" w:space="0" w:color="auto"/>
          </w:divBdr>
          <w:divsChild>
            <w:div w:id="2086994737">
              <w:marLeft w:val="0"/>
              <w:marRight w:val="0"/>
              <w:marTop w:val="0"/>
              <w:marBottom w:val="0"/>
              <w:divBdr>
                <w:top w:val="none" w:sz="0" w:space="0" w:color="auto"/>
                <w:left w:val="none" w:sz="0" w:space="0" w:color="auto"/>
                <w:bottom w:val="none" w:sz="0" w:space="0" w:color="auto"/>
                <w:right w:val="none" w:sz="0" w:space="0" w:color="auto"/>
              </w:divBdr>
              <w:divsChild>
                <w:div w:id="547957876">
                  <w:marLeft w:val="0"/>
                  <w:marRight w:val="0"/>
                  <w:marTop w:val="0"/>
                  <w:marBottom w:val="0"/>
                  <w:divBdr>
                    <w:top w:val="none" w:sz="0" w:space="0" w:color="auto"/>
                    <w:left w:val="none" w:sz="0" w:space="0" w:color="auto"/>
                    <w:bottom w:val="none" w:sz="0" w:space="0" w:color="auto"/>
                    <w:right w:val="none" w:sz="0" w:space="0" w:color="auto"/>
                  </w:divBdr>
                  <w:divsChild>
                    <w:div w:id="847064094">
                      <w:marLeft w:val="0"/>
                      <w:marRight w:val="0"/>
                      <w:marTop w:val="0"/>
                      <w:marBottom w:val="0"/>
                      <w:divBdr>
                        <w:top w:val="none" w:sz="0" w:space="0" w:color="auto"/>
                        <w:left w:val="none" w:sz="0" w:space="0" w:color="auto"/>
                        <w:bottom w:val="none" w:sz="0" w:space="0" w:color="auto"/>
                        <w:right w:val="none" w:sz="0" w:space="0" w:color="auto"/>
                      </w:divBdr>
                      <w:divsChild>
                        <w:div w:id="968703966">
                          <w:marLeft w:val="0"/>
                          <w:marRight w:val="0"/>
                          <w:marTop w:val="0"/>
                          <w:marBottom w:val="0"/>
                          <w:divBdr>
                            <w:top w:val="none" w:sz="0" w:space="0" w:color="auto"/>
                            <w:left w:val="none" w:sz="0" w:space="0" w:color="auto"/>
                            <w:bottom w:val="none" w:sz="0" w:space="0" w:color="auto"/>
                            <w:right w:val="none" w:sz="0" w:space="0" w:color="auto"/>
                          </w:divBdr>
                          <w:divsChild>
                            <w:div w:id="291639132">
                              <w:marLeft w:val="0"/>
                              <w:marRight w:val="0"/>
                              <w:marTop w:val="0"/>
                              <w:marBottom w:val="0"/>
                              <w:divBdr>
                                <w:top w:val="none" w:sz="0" w:space="0" w:color="auto"/>
                                <w:left w:val="none" w:sz="0" w:space="0" w:color="auto"/>
                                <w:bottom w:val="none" w:sz="0" w:space="0" w:color="auto"/>
                                <w:right w:val="none" w:sz="0" w:space="0" w:color="auto"/>
                              </w:divBdr>
                              <w:divsChild>
                                <w:div w:id="194126320">
                                  <w:marLeft w:val="0"/>
                                  <w:marRight w:val="0"/>
                                  <w:marTop w:val="0"/>
                                  <w:marBottom w:val="0"/>
                                  <w:divBdr>
                                    <w:top w:val="none" w:sz="0" w:space="0" w:color="auto"/>
                                    <w:left w:val="none" w:sz="0" w:space="0" w:color="auto"/>
                                    <w:bottom w:val="none" w:sz="0" w:space="0" w:color="auto"/>
                                    <w:right w:val="none" w:sz="0" w:space="0" w:color="auto"/>
                                  </w:divBdr>
                                  <w:divsChild>
                                    <w:div w:id="1930769936">
                                      <w:marLeft w:val="0"/>
                                      <w:marRight w:val="0"/>
                                      <w:marTop w:val="0"/>
                                      <w:marBottom w:val="0"/>
                                      <w:divBdr>
                                        <w:top w:val="none" w:sz="0" w:space="0" w:color="auto"/>
                                        <w:left w:val="none" w:sz="0" w:space="0" w:color="auto"/>
                                        <w:bottom w:val="none" w:sz="0" w:space="0" w:color="auto"/>
                                        <w:right w:val="none" w:sz="0" w:space="0" w:color="auto"/>
                                      </w:divBdr>
                                      <w:divsChild>
                                        <w:div w:id="939527792">
                                          <w:marLeft w:val="0"/>
                                          <w:marRight w:val="0"/>
                                          <w:marTop w:val="0"/>
                                          <w:marBottom w:val="0"/>
                                          <w:divBdr>
                                            <w:top w:val="none" w:sz="0" w:space="0" w:color="auto"/>
                                            <w:left w:val="none" w:sz="0" w:space="0" w:color="auto"/>
                                            <w:bottom w:val="none" w:sz="0" w:space="0" w:color="auto"/>
                                            <w:right w:val="none" w:sz="0" w:space="0" w:color="auto"/>
                                          </w:divBdr>
                                          <w:divsChild>
                                            <w:div w:id="9338753">
                                              <w:marLeft w:val="0"/>
                                              <w:marRight w:val="0"/>
                                              <w:marTop w:val="0"/>
                                              <w:marBottom w:val="0"/>
                                              <w:divBdr>
                                                <w:top w:val="none" w:sz="0" w:space="0" w:color="auto"/>
                                                <w:left w:val="none" w:sz="0" w:space="0" w:color="auto"/>
                                                <w:bottom w:val="none" w:sz="0" w:space="0" w:color="auto"/>
                                                <w:right w:val="none" w:sz="0" w:space="0" w:color="auto"/>
                                              </w:divBdr>
                                              <w:divsChild>
                                                <w:div w:id="750127221">
                                                  <w:marLeft w:val="0"/>
                                                  <w:marRight w:val="0"/>
                                                  <w:marTop w:val="0"/>
                                                  <w:marBottom w:val="0"/>
                                                  <w:divBdr>
                                                    <w:top w:val="none" w:sz="0" w:space="0" w:color="auto"/>
                                                    <w:left w:val="none" w:sz="0" w:space="0" w:color="auto"/>
                                                    <w:bottom w:val="none" w:sz="0" w:space="0" w:color="auto"/>
                                                    <w:right w:val="none" w:sz="0" w:space="0" w:color="auto"/>
                                                  </w:divBdr>
                                                  <w:divsChild>
                                                    <w:div w:id="784541206">
                                                      <w:marLeft w:val="0"/>
                                                      <w:marRight w:val="0"/>
                                                      <w:marTop w:val="0"/>
                                                      <w:marBottom w:val="0"/>
                                                      <w:divBdr>
                                                        <w:top w:val="none" w:sz="0" w:space="0" w:color="auto"/>
                                                        <w:left w:val="none" w:sz="0" w:space="0" w:color="auto"/>
                                                        <w:bottom w:val="none" w:sz="0" w:space="0" w:color="auto"/>
                                                        <w:right w:val="none" w:sz="0" w:space="0" w:color="auto"/>
                                                      </w:divBdr>
                                                      <w:divsChild>
                                                        <w:div w:id="756177517">
                                                          <w:marLeft w:val="0"/>
                                                          <w:marRight w:val="0"/>
                                                          <w:marTop w:val="0"/>
                                                          <w:marBottom w:val="0"/>
                                                          <w:divBdr>
                                                            <w:top w:val="none" w:sz="0" w:space="0" w:color="auto"/>
                                                            <w:left w:val="none" w:sz="0" w:space="0" w:color="auto"/>
                                                            <w:bottom w:val="none" w:sz="0" w:space="0" w:color="auto"/>
                                                            <w:right w:val="none" w:sz="0" w:space="0" w:color="auto"/>
                                                          </w:divBdr>
                                                          <w:divsChild>
                                                            <w:div w:id="2082094472">
                                                              <w:marLeft w:val="0"/>
                                                              <w:marRight w:val="0"/>
                                                              <w:marTop w:val="0"/>
                                                              <w:marBottom w:val="0"/>
                                                              <w:divBdr>
                                                                <w:top w:val="none" w:sz="0" w:space="0" w:color="auto"/>
                                                                <w:left w:val="none" w:sz="0" w:space="0" w:color="auto"/>
                                                                <w:bottom w:val="none" w:sz="0" w:space="0" w:color="auto"/>
                                                                <w:right w:val="none" w:sz="0" w:space="0" w:color="auto"/>
                                                              </w:divBdr>
                                                              <w:divsChild>
                                                                <w:div w:id="1554269295">
                                                                  <w:marLeft w:val="0"/>
                                                                  <w:marRight w:val="0"/>
                                                                  <w:marTop w:val="0"/>
                                                                  <w:marBottom w:val="0"/>
                                                                  <w:divBdr>
                                                                    <w:top w:val="none" w:sz="0" w:space="0" w:color="auto"/>
                                                                    <w:left w:val="none" w:sz="0" w:space="0" w:color="auto"/>
                                                                    <w:bottom w:val="none" w:sz="0" w:space="0" w:color="auto"/>
                                                                    <w:right w:val="none" w:sz="0" w:space="0" w:color="auto"/>
                                                                  </w:divBdr>
                                                                  <w:divsChild>
                                                                    <w:div w:id="71129010">
                                                                      <w:marLeft w:val="0"/>
                                                                      <w:marRight w:val="0"/>
                                                                      <w:marTop w:val="0"/>
                                                                      <w:marBottom w:val="0"/>
                                                                      <w:divBdr>
                                                                        <w:top w:val="none" w:sz="0" w:space="0" w:color="auto"/>
                                                                        <w:left w:val="none" w:sz="0" w:space="0" w:color="auto"/>
                                                                        <w:bottom w:val="none" w:sz="0" w:space="0" w:color="auto"/>
                                                                        <w:right w:val="none" w:sz="0" w:space="0" w:color="auto"/>
                                                                      </w:divBdr>
                                                                      <w:divsChild>
                                                                        <w:div w:id="1280795328">
                                                                          <w:marLeft w:val="0"/>
                                                                          <w:marRight w:val="0"/>
                                                                          <w:marTop w:val="0"/>
                                                                          <w:marBottom w:val="0"/>
                                                                          <w:divBdr>
                                                                            <w:top w:val="none" w:sz="0" w:space="0" w:color="auto"/>
                                                                            <w:left w:val="none" w:sz="0" w:space="0" w:color="auto"/>
                                                                            <w:bottom w:val="none" w:sz="0" w:space="0" w:color="auto"/>
                                                                            <w:right w:val="none" w:sz="0" w:space="0" w:color="auto"/>
                                                                          </w:divBdr>
                                                                          <w:divsChild>
                                                                            <w:div w:id="2141679479">
                                                                              <w:marLeft w:val="0"/>
                                                                              <w:marRight w:val="0"/>
                                                                              <w:marTop w:val="0"/>
                                                                              <w:marBottom w:val="0"/>
                                                                              <w:divBdr>
                                                                                <w:top w:val="none" w:sz="0" w:space="0" w:color="auto"/>
                                                                                <w:left w:val="none" w:sz="0" w:space="0" w:color="auto"/>
                                                                                <w:bottom w:val="none" w:sz="0" w:space="0" w:color="auto"/>
                                                                                <w:right w:val="none" w:sz="0" w:space="0" w:color="auto"/>
                                                                              </w:divBdr>
                                                                              <w:divsChild>
                                                                                <w:div w:id="1151944726">
                                                                                  <w:marLeft w:val="0"/>
                                                                                  <w:marRight w:val="0"/>
                                                                                  <w:marTop w:val="0"/>
                                                                                  <w:marBottom w:val="0"/>
                                                                                  <w:divBdr>
                                                                                    <w:top w:val="none" w:sz="0" w:space="0" w:color="auto"/>
                                                                                    <w:left w:val="none" w:sz="0" w:space="0" w:color="auto"/>
                                                                                    <w:bottom w:val="none" w:sz="0" w:space="0" w:color="auto"/>
                                                                                    <w:right w:val="none" w:sz="0" w:space="0" w:color="auto"/>
                                                                                  </w:divBdr>
                                                                                  <w:divsChild>
                                                                                    <w:div w:id="699011158">
                                                                                      <w:marLeft w:val="0"/>
                                                                                      <w:marRight w:val="0"/>
                                                                                      <w:marTop w:val="0"/>
                                                                                      <w:marBottom w:val="0"/>
                                                                                      <w:divBdr>
                                                                                        <w:top w:val="none" w:sz="0" w:space="0" w:color="auto"/>
                                                                                        <w:left w:val="none" w:sz="0" w:space="0" w:color="auto"/>
                                                                                        <w:bottom w:val="none" w:sz="0" w:space="0" w:color="auto"/>
                                                                                        <w:right w:val="none" w:sz="0" w:space="0" w:color="auto"/>
                                                                                      </w:divBdr>
                                                                                      <w:divsChild>
                                                                                        <w:div w:id="1418986088">
                                                                                          <w:marLeft w:val="0"/>
                                                                                          <w:marRight w:val="0"/>
                                                                                          <w:marTop w:val="0"/>
                                                                                          <w:marBottom w:val="0"/>
                                                                                          <w:divBdr>
                                                                                            <w:top w:val="none" w:sz="0" w:space="0" w:color="auto"/>
                                                                                            <w:left w:val="none" w:sz="0" w:space="0" w:color="auto"/>
                                                                                            <w:bottom w:val="none" w:sz="0" w:space="0" w:color="auto"/>
                                                                                            <w:right w:val="none" w:sz="0" w:space="0" w:color="auto"/>
                                                                                          </w:divBdr>
                                                                                          <w:divsChild>
                                                                                            <w:div w:id="252859757">
                                                                                              <w:marLeft w:val="0"/>
                                                                                              <w:marRight w:val="0"/>
                                                                                              <w:marTop w:val="0"/>
                                                                                              <w:marBottom w:val="0"/>
                                                                                              <w:divBdr>
                                                                                                <w:top w:val="none" w:sz="0" w:space="0" w:color="auto"/>
                                                                                                <w:left w:val="none" w:sz="0" w:space="0" w:color="auto"/>
                                                                                                <w:bottom w:val="none" w:sz="0" w:space="0" w:color="auto"/>
                                                                                                <w:right w:val="none" w:sz="0" w:space="0" w:color="auto"/>
                                                                                              </w:divBdr>
                                                                                            </w:div>
                                                                                          </w:divsChild>
                                                                                        </w:div>
                                                                                        <w:div w:id="353264254">
                                                                                          <w:marLeft w:val="0"/>
                                                                                          <w:marRight w:val="0"/>
                                                                                          <w:marTop w:val="0"/>
                                                                                          <w:marBottom w:val="0"/>
                                                                                          <w:divBdr>
                                                                                            <w:top w:val="none" w:sz="0" w:space="0" w:color="auto"/>
                                                                                            <w:left w:val="none" w:sz="0" w:space="0" w:color="auto"/>
                                                                                            <w:bottom w:val="none" w:sz="0" w:space="0" w:color="auto"/>
                                                                                            <w:right w:val="none" w:sz="0" w:space="0" w:color="auto"/>
                                                                                          </w:divBdr>
                                                                                          <w:divsChild>
                                                                                            <w:div w:id="1280916130">
                                                                                              <w:marLeft w:val="0"/>
                                                                                              <w:marRight w:val="0"/>
                                                                                              <w:marTop w:val="0"/>
                                                                                              <w:marBottom w:val="0"/>
                                                                                              <w:divBdr>
                                                                                                <w:top w:val="none" w:sz="0" w:space="0" w:color="auto"/>
                                                                                                <w:left w:val="none" w:sz="0" w:space="0" w:color="auto"/>
                                                                                                <w:bottom w:val="none" w:sz="0" w:space="0" w:color="auto"/>
                                                                                                <w:right w:val="none" w:sz="0" w:space="0" w:color="auto"/>
                                                                                              </w:divBdr>
                                                                                            </w:div>
                                                                                            <w:div w:id="1619144858">
                                                                                              <w:marLeft w:val="0"/>
                                                                                              <w:marRight w:val="0"/>
                                                                                              <w:marTop w:val="0"/>
                                                                                              <w:marBottom w:val="0"/>
                                                                                              <w:divBdr>
                                                                                                <w:top w:val="none" w:sz="0" w:space="0" w:color="auto"/>
                                                                                                <w:left w:val="none" w:sz="0" w:space="0" w:color="auto"/>
                                                                                                <w:bottom w:val="none" w:sz="0" w:space="0" w:color="auto"/>
                                                                                                <w:right w:val="none" w:sz="0" w:space="0" w:color="auto"/>
                                                                                              </w:divBdr>
                                                                                            </w:div>
                                                                                            <w:div w:id="6361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452109">
      <w:bodyDiv w:val="1"/>
      <w:marLeft w:val="0"/>
      <w:marRight w:val="0"/>
      <w:marTop w:val="0"/>
      <w:marBottom w:val="0"/>
      <w:divBdr>
        <w:top w:val="none" w:sz="0" w:space="0" w:color="auto"/>
        <w:left w:val="none" w:sz="0" w:space="0" w:color="auto"/>
        <w:bottom w:val="none" w:sz="0" w:space="0" w:color="auto"/>
        <w:right w:val="none" w:sz="0" w:space="0" w:color="auto"/>
      </w:divBdr>
    </w:div>
    <w:div w:id="17310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6186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Fleury</dc:creator>
  <cp:keywords/>
  <dc:description/>
  <cp:lastModifiedBy>Aude Meziani</cp:lastModifiedBy>
  <cp:revision>5</cp:revision>
  <dcterms:created xsi:type="dcterms:W3CDTF">2022-04-26T11:30:00Z</dcterms:created>
  <dcterms:modified xsi:type="dcterms:W3CDTF">2022-04-26T11:31:00Z</dcterms:modified>
</cp:coreProperties>
</file>